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1E5" w:rsidRDefault="00C271E5" w:rsidP="00C271E5">
      <w:pPr>
        <w:widowControl/>
        <w:jc w:val="center"/>
        <w:rPr>
          <w:rFonts w:ascii="宋体" w:hAnsi="宋体" w:cs="宋体"/>
          <w:b/>
          <w:bCs/>
          <w:kern w:val="0"/>
          <w:sz w:val="28"/>
          <w:szCs w:val="28"/>
        </w:rPr>
      </w:pPr>
      <w:r w:rsidRPr="00C271E5">
        <w:rPr>
          <w:rFonts w:ascii="宋体" w:hAnsi="宋体" w:cs="宋体" w:hint="eastAsia"/>
          <w:b/>
          <w:bCs/>
          <w:kern w:val="0"/>
          <w:sz w:val="28"/>
          <w:szCs w:val="28"/>
        </w:rPr>
        <w:t>中科院重庆研究院2018年度财务报表审计项目技术要求</w:t>
      </w:r>
    </w:p>
    <w:p w:rsidR="00C271E5" w:rsidRPr="007B6B42" w:rsidRDefault="00C271E5" w:rsidP="007B6B42">
      <w:pPr>
        <w:widowControl/>
        <w:spacing w:line="360" w:lineRule="auto"/>
        <w:rPr>
          <w:rFonts w:ascii="宋体" w:hAnsi="宋体" w:cs="宋体"/>
          <w:kern w:val="0"/>
          <w:sz w:val="24"/>
        </w:rPr>
      </w:pPr>
      <w:r w:rsidRPr="00ED3C46">
        <w:rPr>
          <w:rFonts w:ascii="宋体" w:hAnsi="宋体" w:cs="宋体" w:hint="eastAsia"/>
          <w:kern w:val="0"/>
          <w:szCs w:val="21"/>
        </w:rPr>
        <w:t xml:space="preserve">　　</w:t>
      </w:r>
      <w:r w:rsidRPr="007B6B42">
        <w:rPr>
          <w:rFonts w:ascii="宋体" w:hAnsi="宋体" w:cs="宋体" w:hint="eastAsia"/>
          <w:kern w:val="0"/>
          <w:sz w:val="24"/>
        </w:rPr>
        <w:t>一、审计要求： </w:t>
      </w:r>
    </w:p>
    <w:p w:rsidR="00C271E5" w:rsidRPr="007B6B42" w:rsidRDefault="00C271E5" w:rsidP="007B6B42">
      <w:pPr>
        <w:widowControl/>
        <w:spacing w:line="360" w:lineRule="auto"/>
        <w:rPr>
          <w:rFonts w:ascii="宋体" w:hAnsi="宋体" w:cs="宋体"/>
          <w:kern w:val="0"/>
          <w:sz w:val="24"/>
        </w:rPr>
      </w:pPr>
      <w:r w:rsidRPr="007B6B42">
        <w:rPr>
          <w:rFonts w:ascii="宋体" w:hAnsi="宋体" w:cs="宋体" w:hint="eastAsia"/>
          <w:kern w:val="0"/>
          <w:sz w:val="24"/>
        </w:rPr>
        <w:t xml:space="preserve">　　1.有能力调配较强工作力量，按照本院要求开展审计工作。 </w:t>
      </w:r>
    </w:p>
    <w:p w:rsidR="00C271E5" w:rsidRPr="007B6B42" w:rsidRDefault="00C271E5" w:rsidP="007B6B42">
      <w:pPr>
        <w:widowControl/>
        <w:spacing w:line="360" w:lineRule="auto"/>
        <w:rPr>
          <w:rFonts w:ascii="宋体" w:hAnsi="宋体" w:cs="宋体"/>
          <w:kern w:val="0"/>
          <w:sz w:val="24"/>
        </w:rPr>
      </w:pPr>
      <w:r w:rsidRPr="007B6B42">
        <w:rPr>
          <w:rFonts w:ascii="宋体" w:hAnsi="宋体" w:cs="宋体" w:hint="eastAsia"/>
          <w:kern w:val="0"/>
          <w:sz w:val="24"/>
        </w:rPr>
        <w:t xml:space="preserve">　　2.按时保质完成工作任务。 </w:t>
      </w:r>
    </w:p>
    <w:p w:rsidR="00C271E5" w:rsidRPr="007B6B42" w:rsidRDefault="00C271E5" w:rsidP="007B6B42">
      <w:pPr>
        <w:widowControl/>
        <w:spacing w:line="360" w:lineRule="auto"/>
        <w:rPr>
          <w:rFonts w:ascii="宋体" w:hAnsi="宋体" w:cs="宋体"/>
          <w:kern w:val="0"/>
          <w:sz w:val="24"/>
        </w:rPr>
      </w:pPr>
      <w:r w:rsidRPr="007B6B42">
        <w:rPr>
          <w:rFonts w:ascii="宋体" w:hAnsi="宋体" w:cs="宋体" w:hint="eastAsia"/>
          <w:kern w:val="0"/>
          <w:sz w:val="24"/>
        </w:rPr>
        <w:t xml:space="preserve">　　3.所有服务必须为符合国家相关标准或行业标准。 </w:t>
      </w:r>
    </w:p>
    <w:p w:rsidR="00C271E5" w:rsidRPr="007B6B42" w:rsidRDefault="00C271E5" w:rsidP="007B6B42">
      <w:pPr>
        <w:widowControl/>
        <w:spacing w:line="360" w:lineRule="auto"/>
        <w:rPr>
          <w:rFonts w:ascii="宋体" w:hAnsi="宋体" w:cs="宋体"/>
          <w:kern w:val="0"/>
          <w:sz w:val="24"/>
        </w:rPr>
      </w:pPr>
      <w:r w:rsidRPr="007B6B42">
        <w:rPr>
          <w:rFonts w:ascii="宋体" w:hAnsi="宋体" w:cs="宋体" w:hint="eastAsia"/>
          <w:kern w:val="0"/>
          <w:sz w:val="24"/>
        </w:rPr>
        <w:t xml:space="preserve">　　4.审计报告评价必须客观公正，实事求是。 </w:t>
      </w:r>
    </w:p>
    <w:p w:rsidR="00C271E5" w:rsidRPr="007B6B42" w:rsidRDefault="00C271E5" w:rsidP="007B6B42">
      <w:pPr>
        <w:widowControl/>
        <w:spacing w:line="360" w:lineRule="auto"/>
        <w:rPr>
          <w:rFonts w:ascii="宋体" w:hAnsi="宋体"/>
          <w:sz w:val="24"/>
        </w:rPr>
      </w:pPr>
      <w:r w:rsidRPr="007B6B42">
        <w:rPr>
          <w:rFonts w:ascii="宋体" w:hAnsi="宋体" w:hint="eastAsia"/>
          <w:sz w:val="24"/>
        </w:rPr>
        <w:t xml:space="preserve">　　二、审计内容 </w:t>
      </w:r>
    </w:p>
    <w:p w:rsidR="00C271E5" w:rsidRPr="007B6B42" w:rsidRDefault="00C271E5" w:rsidP="007B6B42">
      <w:pPr>
        <w:widowControl/>
        <w:spacing w:line="360" w:lineRule="auto"/>
        <w:ind w:firstLineChars="250" w:firstLine="600"/>
        <w:rPr>
          <w:rFonts w:ascii="宋体" w:hAnsi="宋体" w:cs="宋体"/>
          <w:kern w:val="0"/>
          <w:sz w:val="24"/>
        </w:rPr>
      </w:pPr>
      <w:r w:rsidRPr="007B6B42">
        <w:rPr>
          <w:rFonts w:ascii="宋体" w:hAnsi="宋体" w:cs="宋体" w:hint="eastAsia"/>
          <w:kern w:val="0"/>
          <w:sz w:val="24"/>
        </w:rPr>
        <w:t>（一）、重庆研究院年度财务报表指经财政部决算审核通过的资产负债表和收入支出表以及财务报表附注和收支情况说明书。审计内容主要包含财务报表是否在所有重大方面按照《事业单位会计准则》和《科学事业单位会计制度》</w:t>
      </w:r>
      <w:bookmarkStart w:id="0" w:name="_GoBack"/>
      <w:bookmarkEnd w:id="0"/>
      <w:r w:rsidRPr="007B6B42">
        <w:rPr>
          <w:rFonts w:ascii="宋体" w:hAnsi="宋体" w:cs="宋体" w:hint="eastAsia"/>
          <w:kern w:val="0"/>
          <w:sz w:val="24"/>
        </w:rPr>
        <w:t>的规定编制，以及财务报表是否在所有重大方面公允反映我年末的财务状况和年度的收入支出情况。</w:t>
      </w:r>
    </w:p>
    <w:p w:rsidR="00C271E5" w:rsidRPr="007B6B42" w:rsidRDefault="00C271E5" w:rsidP="007B6B42">
      <w:pPr>
        <w:widowControl/>
        <w:spacing w:line="360" w:lineRule="auto"/>
        <w:ind w:firstLineChars="250" w:firstLine="600"/>
        <w:rPr>
          <w:rFonts w:ascii="宋体" w:hAnsi="宋体" w:cs="宋体"/>
          <w:color w:val="000000"/>
          <w:kern w:val="0"/>
          <w:sz w:val="24"/>
        </w:rPr>
      </w:pPr>
      <w:r w:rsidRPr="007B6B42">
        <w:rPr>
          <w:rFonts w:ascii="宋体" w:hAnsi="宋体" w:cs="宋体" w:hint="eastAsia"/>
          <w:kern w:val="0"/>
          <w:sz w:val="24"/>
        </w:rPr>
        <w:t>（二）、各公司财务报表包括</w:t>
      </w:r>
      <w:hyperlink r:id="rId4" w:tgtFrame="_blank" w:history="1">
        <w:r w:rsidRPr="007B6B42">
          <w:rPr>
            <w:rFonts w:ascii="宋体" w:hAnsi="宋体" w:cs="宋体" w:hint="eastAsia"/>
            <w:kern w:val="0"/>
            <w:sz w:val="24"/>
          </w:rPr>
          <w:t>资产负债表</w:t>
        </w:r>
      </w:hyperlink>
      <w:r w:rsidRPr="007B6B42">
        <w:rPr>
          <w:rFonts w:ascii="宋体" w:hAnsi="宋体" w:cs="宋体" w:hint="eastAsia"/>
          <w:kern w:val="0"/>
          <w:sz w:val="24"/>
        </w:rPr>
        <w:t>、</w:t>
      </w:r>
      <w:hyperlink r:id="rId5" w:tgtFrame="_blank" w:history="1">
        <w:r w:rsidRPr="007B6B42">
          <w:rPr>
            <w:rFonts w:ascii="宋体" w:hAnsi="宋体" w:cs="宋体" w:hint="eastAsia"/>
            <w:kern w:val="0"/>
            <w:sz w:val="24"/>
          </w:rPr>
          <w:t>损益表</w:t>
        </w:r>
      </w:hyperlink>
      <w:r w:rsidRPr="007B6B42">
        <w:rPr>
          <w:rFonts w:ascii="宋体" w:hAnsi="宋体" w:cs="宋体" w:hint="eastAsia"/>
          <w:kern w:val="0"/>
          <w:sz w:val="24"/>
        </w:rPr>
        <w:t>、</w:t>
      </w:r>
      <w:hyperlink r:id="rId6" w:tgtFrame="_blank" w:history="1">
        <w:r w:rsidRPr="007B6B42">
          <w:rPr>
            <w:rFonts w:ascii="宋体" w:hAnsi="宋体" w:cs="宋体" w:hint="eastAsia"/>
            <w:kern w:val="0"/>
            <w:sz w:val="24"/>
          </w:rPr>
          <w:t>现金流</w:t>
        </w:r>
      </w:hyperlink>
      <w:r w:rsidRPr="007B6B42">
        <w:rPr>
          <w:rFonts w:ascii="宋体" w:hAnsi="宋体" w:cs="宋体" w:hint="eastAsia"/>
          <w:kern w:val="0"/>
          <w:sz w:val="24"/>
        </w:rPr>
        <w:t>量表或</w:t>
      </w:r>
      <w:hyperlink r:id="rId7" w:tgtFrame="_blank" w:history="1">
        <w:r w:rsidRPr="007B6B42">
          <w:rPr>
            <w:rFonts w:ascii="宋体" w:hAnsi="宋体" w:cs="宋体" w:hint="eastAsia"/>
            <w:kern w:val="0"/>
            <w:sz w:val="24"/>
          </w:rPr>
          <w:t>财务状况变动表</w:t>
        </w:r>
      </w:hyperlink>
      <w:r w:rsidRPr="007B6B42">
        <w:rPr>
          <w:rFonts w:ascii="宋体" w:hAnsi="宋体" w:cs="宋体" w:hint="eastAsia"/>
          <w:kern w:val="0"/>
          <w:sz w:val="24"/>
        </w:rPr>
        <w:t>、附表和</w:t>
      </w:r>
      <w:hyperlink r:id="rId8" w:tgtFrame="_blank" w:history="1">
        <w:r w:rsidRPr="007B6B42">
          <w:rPr>
            <w:rFonts w:ascii="宋体" w:hAnsi="宋体" w:cs="宋体" w:hint="eastAsia"/>
            <w:kern w:val="0"/>
            <w:sz w:val="24"/>
          </w:rPr>
          <w:t>附注</w:t>
        </w:r>
      </w:hyperlink>
      <w:r w:rsidRPr="007B6B42">
        <w:rPr>
          <w:rFonts w:ascii="宋体" w:hAnsi="宋体" w:cs="宋体" w:hint="eastAsia"/>
          <w:kern w:val="0"/>
          <w:sz w:val="24"/>
        </w:rPr>
        <w:t>，审计内容主要包含：（</w:t>
      </w:r>
      <w:r w:rsidRPr="007B6B42">
        <w:rPr>
          <w:rFonts w:ascii="宋体" w:hAnsi="宋体" w:cs="宋体"/>
          <w:kern w:val="0"/>
          <w:sz w:val="24"/>
        </w:rPr>
        <w:t>1</w:t>
      </w:r>
      <w:r w:rsidRPr="007B6B42">
        <w:rPr>
          <w:rFonts w:ascii="宋体" w:hAnsi="宋体" w:cs="宋体" w:hint="eastAsia"/>
          <w:kern w:val="0"/>
          <w:sz w:val="24"/>
        </w:rPr>
        <w:t>）公司的各种财务报表是否按照公认的会计原则和统一的会计制度编制，是否遵循了一贯性会计原则；（</w:t>
      </w:r>
      <w:r w:rsidRPr="007B6B42">
        <w:rPr>
          <w:rFonts w:ascii="宋体" w:hAnsi="宋体" w:cs="宋体"/>
          <w:kern w:val="0"/>
          <w:sz w:val="24"/>
        </w:rPr>
        <w:t>2</w:t>
      </w:r>
      <w:r w:rsidRPr="007B6B42">
        <w:rPr>
          <w:rFonts w:ascii="宋体" w:hAnsi="宋体" w:cs="宋体" w:hint="eastAsia"/>
          <w:kern w:val="0"/>
          <w:sz w:val="24"/>
        </w:rPr>
        <w:t>）公司的各种财务报表是否真实、公正地反映了其在受审期间的财务状况和经营成果。</w:t>
      </w:r>
      <w:r w:rsidRPr="007B6B42">
        <w:rPr>
          <w:rFonts w:ascii="宋体" w:hAnsi="宋体" w:cs="宋体" w:hint="eastAsia"/>
          <w:color w:val="000000"/>
          <w:kern w:val="0"/>
          <w:sz w:val="24"/>
        </w:rPr>
        <w:t> </w:t>
      </w:r>
    </w:p>
    <w:p w:rsidR="00C271E5" w:rsidRPr="007B6B42" w:rsidRDefault="00C271E5" w:rsidP="007B6B42">
      <w:pPr>
        <w:widowControl/>
        <w:spacing w:line="360" w:lineRule="auto"/>
        <w:rPr>
          <w:rFonts w:ascii="宋体" w:hAnsi="宋体" w:cs="宋体"/>
          <w:kern w:val="0"/>
          <w:sz w:val="24"/>
        </w:rPr>
      </w:pPr>
      <w:r w:rsidRPr="007B6B42">
        <w:rPr>
          <w:rFonts w:ascii="宋体" w:hAnsi="宋体" w:hint="eastAsia"/>
          <w:sz w:val="24"/>
        </w:rPr>
        <w:t xml:space="preserve">　</w:t>
      </w:r>
      <w:r w:rsidRPr="007B6B42">
        <w:rPr>
          <w:rFonts w:ascii="宋体" w:hAnsi="宋体" w:cs="宋体" w:hint="eastAsia"/>
          <w:kern w:val="0"/>
          <w:sz w:val="24"/>
        </w:rPr>
        <w:t xml:space="preserve">　三、审计工作完成时限 </w:t>
      </w:r>
    </w:p>
    <w:p w:rsidR="00C271E5" w:rsidRPr="007B6B42" w:rsidRDefault="00C271E5" w:rsidP="007B6B42">
      <w:pPr>
        <w:widowControl/>
        <w:spacing w:line="360" w:lineRule="auto"/>
        <w:rPr>
          <w:rFonts w:ascii="宋体" w:hAnsi="宋体" w:cs="宋体"/>
          <w:kern w:val="0"/>
          <w:sz w:val="24"/>
        </w:rPr>
      </w:pPr>
      <w:r w:rsidRPr="007B6B42">
        <w:rPr>
          <w:rFonts w:ascii="宋体" w:hAnsi="宋体" w:cs="宋体" w:hint="eastAsia"/>
          <w:kern w:val="0"/>
          <w:sz w:val="24"/>
        </w:rPr>
        <w:t xml:space="preserve">　　我院通知工作开始后1个工作日内进场审计，现场审计一般为十个工作日，现场工作结束后一周内出具审计结果。 </w:t>
      </w:r>
    </w:p>
    <w:p w:rsidR="00C271E5" w:rsidRPr="007B6B42" w:rsidRDefault="00C271E5" w:rsidP="007B6B42">
      <w:pPr>
        <w:widowControl/>
        <w:spacing w:line="360" w:lineRule="auto"/>
        <w:rPr>
          <w:rFonts w:ascii="宋体" w:hAnsi="宋体" w:cs="宋体"/>
          <w:kern w:val="0"/>
          <w:sz w:val="24"/>
        </w:rPr>
      </w:pPr>
      <w:r w:rsidRPr="007B6B42">
        <w:rPr>
          <w:rFonts w:ascii="宋体" w:hAnsi="宋体" w:cs="宋体" w:hint="eastAsia"/>
          <w:kern w:val="0"/>
          <w:sz w:val="24"/>
        </w:rPr>
        <w:t xml:space="preserve">　　四、审计费用报价原则 </w:t>
      </w:r>
    </w:p>
    <w:p w:rsidR="00C271E5" w:rsidRPr="007B6B42" w:rsidRDefault="00C271E5" w:rsidP="007B6B42">
      <w:pPr>
        <w:widowControl/>
        <w:spacing w:line="360" w:lineRule="auto"/>
        <w:rPr>
          <w:rFonts w:ascii="宋体" w:hAnsi="宋体" w:cs="宋体"/>
          <w:kern w:val="0"/>
          <w:sz w:val="24"/>
        </w:rPr>
      </w:pPr>
      <w:r w:rsidRPr="007B6B42">
        <w:rPr>
          <w:rFonts w:ascii="宋体" w:hAnsi="宋体" w:cs="宋体" w:hint="eastAsia"/>
          <w:kern w:val="0"/>
          <w:sz w:val="24"/>
        </w:rPr>
        <w:t>各单位具体审计费用如下：</w:t>
      </w:r>
    </w:p>
    <w:tbl>
      <w:tblPr>
        <w:tblW w:w="48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
        <w:gridCol w:w="3516"/>
        <w:gridCol w:w="1903"/>
        <w:gridCol w:w="1876"/>
      </w:tblGrid>
      <w:tr w:rsidR="00C271E5" w:rsidRPr="007B6B42" w:rsidTr="009A2AF2">
        <w:trPr>
          <w:trHeight w:val="660"/>
        </w:trPr>
        <w:tc>
          <w:tcPr>
            <w:tcW w:w="5000" w:type="pct"/>
            <w:gridSpan w:val="4"/>
            <w:vAlign w:val="center"/>
          </w:tcPr>
          <w:p w:rsidR="00C271E5" w:rsidRPr="007B6B42" w:rsidRDefault="00C271E5" w:rsidP="007B6B42">
            <w:pPr>
              <w:widowControl/>
              <w:spacing w:line="360" w:lineRule="auto"/>
              <w:jc w:val="center"/>
              <w:rPr>
                <w:rFonts w:ascii="宋体" w:hAnsi="宋体" w:cs="宋体"/>
                <w:color w:val="000000"/>
                <w:kern w:val="0"/>
                <w:sz w:val="24"/>
              </w:rPr>
            </w:pPr>
            <w:r w:rsidRPr="007B6B42">
              <w:rPr>
                <w:rFonts w:ascii="宋体" w:hAnsi="宋体" w:cs="宋体"/>
                <w:color w:val="000000"/>
                <w:kern w:val="0"/>
                <w:sz w:val="24"/>
              </w:rPr>
              <w:t>2018</w:t>
            </w:r>
            <w:r w:rsidRPr="007B6B42">
              <w:rPr>
                <w:rFonts w:ascii="宋体" w:hAnsi="宋体" w:cs="宋体" w:hint="eastAsia"/>
                <w:color w:val="000000"/>
                <w:kern w:val="0"/>
                <w:sz w:val="24"/>
              </w:rPr>
              <w:t xml:space="preserve">年度报表审计明细表 </w:t>
            </w:r>
          </w:p>
        </w:tc>
      </w:tr>
      <w:tr w:rsidR="00C271E5" w:rsidRPr="007B6B42" w:rsidTr="009A2AF2">
        <w:trPr>
          <w:trHeight w:val="423"/>
        </w:trPr>
        <w:tc>
          <w:tcPr>
            <w:tcW w:w="5000" w:type="pct"/>
            <w:gridSpan w:val="4"/>
            <w:vAlign w:val="center"/>
          </w:tcPr>
          <w:p w:rsidR="00C271E5" w:rsidRPr="007B6B42" w:rsidRDefault="00C271E5" w:rsidP="007B6B42">
            <w:pPr>
              <w:widowControl/>
              <w:spacing w:line="360" w:lineRule="auto"/>
              <w:jc w:val="center"/>
              <w:rPr>
                <w:rFonts w:ascii="宋体" w:hAnsi="宋体" w:cs="宋体"/>
                <w:color w:val="000000"/>
                <w:kern w:val="0"/>
                <w:sz w:val="24"/>
              </w:rPr>
            </w:pPr>
            <w:r w:rsidRPr="007B6B42">
              <w:rPr>
                <w:rFonts w:ascii="宋体" w:hAnsi="宋体" w:cs="宋体" w:hint="eastAsia"/>
                <w:color w:val="000000"/>
                <w:kern w:val="0"/>
                <w:sz w:val="24"/>
              </w:rPr>
              <w:t xml:space="preserve">                             </w:t>
            </w:r>
            <w:r w:rsidR="007B6B42">
              <w:rPr>
                <w:rFonts w:ascii="宋体" w:hAnsi="宋体" w:cs="宋体" w:hint="eastAsia"/>
                <w:color w:val="000000"/>
                <w:kern w:val="0"/>
                <w:sz w:val="24"/>
              </w:rPr>
              <w:t xml:space="preserve">                            </w:t>
            </w:r>
            <w:r w:rsidRPr="007B6B42">
              <w:rPr>
                <w:rFonts w:ascii="宋体" w:hAnsi="宋体" w:cs="宋体" w:hint="eastAsia"/>
                <w:color w:val="000000"/>
                <w:kern w:val="0"/>
                <w:sz w:val="24"/>
              </w:rPr>
              <w:t>单位：万元</w:t>
            </w:r>
          </w:p>
        </w:tc>
      </w:tr>
      <w:tr w:rsidR="00C271E5" w:rsidRPr="007B6B42" w:rsidTr="009A2AF2">
        <w:trPr>
          <w:trHeight w:val="925"/>
        </w:trPr>
        <w:tc>
          <w:tcPr>
            <w:tcW w:w="595" w:type="pct"/>
            <w:vAlign w:val="center"/>
          </w:tcPr>
          <w:p w:rsidR="00C271E5" w:rsidRPr="007B6B42" w:rsidRDefault="00C271E5" w:rsidP="007B6B42">
            <w:pPr>
              <w:widowControl/>
              <w:spacing w:line="360" w:lineRule="auto"/>
              <w:jc w:val="center"/>
              <w:rPr>
                <w:rFonts w:ascii="宋体" w:hAnsi="宋体" w:cs="宋体"/>
                <w:b/>
                <w:bCs/>
                <w:color w:val="000000"/>
                <w:kern w:val="0"/>
                <w:sz w:val="24"/>
              </w:rPr>
            </w:pPr>
            <w:r w:rsidRPr="007B6B42">
              <w:rPr>
                <w:rFonts w:ascii="宋体" w:hAnsi="宋体" w:cs="宋体" w:hint="eastAsia"/>
                <w:b/>
                <w:bCs/>
                <w:color w:val="000000"/>
                <w:kern w:val="0"/>
                <w:sz w:val="24"/>
              </w:rPr>
              <w:t>序号</w:t>
            </w:r>
          </w:p>
        </w:tc>
        <w:tc>
          <w:tcPr>
            <w:tcW w:w="2123" w:type="pct"/>
            <w:vAlign w:val="center"/>
          </w:tcPr>
          <w:p w:rsidR="00C271E5" w:rsidRPr="007B6B42" w:rsidRDefault="00C271E5" w:rsidP="007B6B42">
            <w:pPr>
              <w:widowControl/>
              <w:spacing w:line="360" w:lineRule="auto"/>
              <w:jc w:val="center"/>
              <w:rPr>
                <w:rFonts w:ascii="宋体" w:hAnsi="宋体" w:cs="宋体"/>
                <w:b/>
                <w:bCs/>
                <w:color w:val="000000"/>
                <w:kern w:val="0"/>
                <w:sz w:val="24"/>
              </w:rPr>
            </w:pPr>
            <w:r w:rsidRPr="007B6B42">
              <w:rPr>
                <w:rFonts w:ascii="宋体" w:hAnsi="宋体" w:cs="宋体" w:hint="eastAsia"/>
                <w:b/>
                <w:bCs/>
                <w:color w:val="000000"/>
                <w:kern w:val="0"/>
                <w:sz w:val="24"/>
              </w:rPr>
              <w:t>名称</w:t>
            </w:r>
          </w:p>
        </w:tc>
        <w:tc>
          <w:tcPr>
            <w:tcW w:w="1149" w:type="pct"/>
            <w:vAlign w:val="center"/>
          </w:tcPr>
          <w:p w:rsidR="00C271E5" w:rsidRPr="007B6B42" w:rsidRDefault="00C271E5" w:rsidP="007B6B42">
            <w:pPr>
              <w:widowControl/>
              <w:spacing w:line="360" w:lineRule="auto"/>
              <w:jc w:val="center"/>
              <w:rPr>
                <w:rFonts w:ascii="宋体" w:hAnsi="宋体" w:cs="宋体"/>
                <w:b/>
                <w:bCs/>
                <w:color w:val="000000"/>
                <w:kern w:val="0"/>
                <w:sz w:val="24"/>
              </w:rPr>
            </w:pPr>
            <w:r w:rsidRPr="007B6B42">
              <w:rPr>
                <w:rFonts w:ascii="宋体" w:hAnsi="宋体" w:cs="宋体" w:hint="eastAsia"/>
                <w:b/>
                <w:bCs/>
                <w:color w:val="000000"/>
                <w:kern w:val="0"/>
                <w:sz w:val="24"/>
              </w:rPr>
              <w:t>资产总额</w:t>
            </w:r>
          </w:p>
        </w:tc>
        <w:tc>
          <w:tcPr>
            <w:tcW w:w="1133" w:type="pct"/>
            <w:vAlign w:val="center"/>
          </w:tcPr>
          <w:p w:rsidR="00C271E5" w:rsidRPr="007B6B42" w:rsidRDefault="00C271E5" w:rsidP="007B6B42">
            <w:pPr>
              <w:widowControl/>
              <w:spacing w:line="360" w:lineRule="auto"/>
              <w:jc w:val="center"/>
              <w:rPr>
                <w:rFonts w:ascii="宋体" w:hAnsi="宋体" w:cs="宋体"/>
                <w:b/>
                <w:bCs/>
                <w:color w:val="000000"/>
                <w:kern w:val="0"/>
                <w:sz w:val="24"/>
              </w:rPr>
            </w:pPr>
            <w:r w:rsidRPr="007B6B42">
              <w:rPr>
                <w:rFonts w:ascii="宋体" w:hAnsi="宋体" w:cs="宋体" w:hint="eastAsia"/>
                <w:b/>
                <w:bCs/>
                <w:color w:val="000000"/>
                <w:kern w:val="0"/>
                <w:sz w:val="24"/>
              </w:rPr>
              <w:t>收入总额</w:t>
            </w:r>
          </w:p>
        </w:tc>
      </w:tr>
      <w:tr w:rsidR="00C271E5" w:rsidRPr="007B6B42" w:rsidTr="009A2AF2">
        <w:trPr>
          <w:trHeight w:val="261"/>
        </w:trPr>
        <w:tc>
          <w:tcPr>
            <w:tcW w:w="595" w:type="pct"/>
            <w:noWrap/>
            <w:vAlign w:val="center"/>
          </w:tcPr>
          <w:p w:rsidR="00C271E5" w:rsidRPr="007B6B42" w:rsidRDefault="00C271E5" w:rsidP="007B6B42">
            <w:pPr>
              <w:widowControl/>
              <w:spacing w:line="360" w:lineRule="auto"/>
              <w:jc w:val="center"/>
              <w:rPr>
                <w:rFonts w:ascii="宋体" w:hAnsi="宋体" w:cs="宋体"/>
                <w:color w:val="000000"/>
                <w:kern w:val="0"/>
                <w:sz w:val="24"/>
              </w:rPr>
            </w:pPr>
            <w:r w:rsidRPr="007B6B42">
              <w:rPr>
                <w:rFonts w:ascii="宋体" w:hAnsi="宋体" w:cs="宋体" w:hint="eastAsia"/>
                <w:color w:val="000000"/>
                <w:kern w:val="0"/>
                <w:sz w:val="24"/>
              </w:rPr>
              <w:t>1</w:t>
            </w:r>
          </w:p>
        </w:tc>
        <w:tc>
          <w:tcPr>
            <w:tcW w:w="2123" w:type="pct"/>
            <w:vAlign w:val="center"/>
          </w:tcPr>
          <w:p w:rsidR="00C271E5" w:rsidRPr="007B6B42" w:rsidRDefault="00C271E5" w:rsidP="007B6B42">
            <w:pPr>
              <w:widowControl/>
              <w:spacing w:line="360" w:lineRule="auto"/>
              <w:jc w:val="left"/>
              <w:rPr>
                <w:rFonts w:ascii="宋体" w:hAnsi="宋体" w:cs="宋体"/>
                <w:color w:val="000000"/>
                <w:kern w:val="0"/>
                <w:sz w:val="24"/>
              </w:rPr>
            </w:pPr>
            <w:r w:rsidRPr="007B6B42">
              <w:rPr>
                <w:rFonts w:ascii="宋体" w:hAnsi="宋体" w:cs="宋体" w:hint="eastAsia"/>
                <w:color w:val="000000"/>
                <w:kern w:val="0"/>
                <w:sz w:val="24"/>
              </w:rPr>
              <w:t>中科院重庆研究院</w:t>
            </w:r>
          </w:p>
        </w:tc>
        <w:tc>
          <w:tcPr>
            <w:tcW w:w="1149" w:type="pct"/>
            <w:noWrap/>
            <w:vAlign w:val="center"/>
          </w:tcPr>
          <w:p w:rsidR="00C271E5" w:rsidRPr="007B6B42" w:rsidRDefault="00C271E5" w:rsidP="007B6B42">
            <w:pPr>
              <w:widowControl/>
              <w:spacing w:line="360" w:lineRule="auto"/>
              <w:jc w:val="center"/>
              <w:rPr>
                <w:rFonts w:ascii="宋体" w:hAnsi="宋体" w:cs="宋体"/>
                <w:color w:val="000000"/>
                <w:kern w:val="0"/>
                <w:sz w:val="24"/>
              </w:rPr>
            </w:pPr>
            <w:r w:rsidRPr="007B6B42">
              <w:rPr>
                <w:rFonts w:ascii="宋体" w:hAnsi="宋体" w:cs="宋体"/>
                <w:color w:val="000000"/>
                <w:kern w:val="0"/>
                <w:sz w:val="24"/>
              </w:rPr>
              <w:t>92948.44</w:t>
            </w:r>
          </w:p>
        </w:tc>
        <w:tc>
          <w:tcPr>
            <w:tcW w:w="1133" w:type="pct"/>
            <w:noWrap/>
            <w:vAlign w:val="center"/>
          </w:tcPr>
          <w:p w:rsidR="00C271E5" w:rsidRPr="007B6B42" w:rsidRDefault="00C271E5" w:rsidP="007B6B42">
            <w:pPr>
              <w:widowControl/>
              <w:spacing w:line="360" w:lineRule="auto"/>
              <w:jc w:val="center"/>
              <w:rPr>
                <w:rFonts w:ascii="宋体" w:hAnsi="宋体" w:cs="宋体"/>
                <w:color w:val="000000"/>
                <w:kern w:val="0"/>
                <w:sz w:val="24"/>
              </w:rPr>
            </w:pPr>
            <w:r w:rsidRPr="007B6B42">
              <w:rPr>
                <w:rFonts w:ascii="宋体" w:hAnsi="宋体" w:cs="宋体"/>
                <w:color w:val="000000"/>
                <w:kern w:val="0"/>
                <w:sz w:val="24"/>
              </w:rPr>
              <w:t>16311.76</w:t>
            </w:r>
          </w:p>
        </w:tc>
      </w:tr>
      <w:tr w:rsidR="00C271E5" w:rsidRPr="007B6B42" w:rsidTr="009A2AF2">
        <w:trPr>
          <w:trHeight w:val="261"/>
        </w:trPr>
        <w:tc>
          <w:tcPr>
            <w:tcW w:w="595" w:type="pct"/>
            <w:noWrap/>
            <w:vAlign w:val="center"/>
          </w:tcPr>
          <w:p w:rsidR="00C271E5" w:rsidRPr="007B6B42" w:rsidRDefault="00C271E5" w:rsidP="007B6B42">
            <w:pPr>
              <w:widowControl/>
              <w:spacing w:line="360" w:lineRule="auto"/>
              <w:jc w:val="center"/>
              <w:rPr>
                <w:rFonts w:ascii="宋体" w:hAnsi="宋体" w:cs="宋体"/>
                <w:color w:val="000000"/>
                <w:kern w:val="0"/>
                <w:sz w:val="24"/>
              </w:rPr>
            </w:pPr>
            <w:r w:rsidRPr="007B6B42">
              <w:rPr>
                <w:rFonts w:ascii="宋体" w:hAnsi="宋体" w:cs="宋体" w:hint="eastAsia"/>
                <w:color w:val="000000"/>
                <w:kern w:val="0"/>
                <w:sz w:val="24"/>
              </w:rPr>
              <w:t>2</w:t>
            </w:r>
          </w:p>
        </w:tc>
        <w:tc>
          <w:tcPr>
            <w:tcW w:w="2123" w:type="pct"/>
            <w:vAlign w:val="center"/>
          </w:tcPr>
          <w:p w:rsidR="00C271E5" w:rsidRPr="007B6B42" w:rsidRDefault="00C271E5" w:rsidP="007B6B42">
            <w:pPr>
              <w:widowControl/>
              <w:spacing w:line="360" w:lineRule="auto"/>
              <w:jc w:val="left"/>
              <w:rPr>
                <w:rFonts w:ascii="宋体" w:hAnsi="宋体" w:cs="宋体"/>
                <w:color w:val="000000"/>
                <w:kern w:val="0"/>
                <w:sz w:val="24"/>
              </w:rPr>
            </w:pPr>
            <w:r w:rsidRPr="007B6B42">
              <w:rPr>
                <w:rFonts w:ascii="宋体" w:hAnsi="宋体" w:cs="宋体" w:hint="eastAsia"/>
                <w:color w:val="000000"/>
                <w:kern w:val="0"/>
                <w:sz w:val="24"/>
              </w:rPr>
              <w:t>重庆德领科技有限公司</w:t>
            </w:r>
            <w:r w:rsidRPr="007B6B42">
              <w:rPr>
                <w:rFonts w:ascii="宋体" w:hAnsi="宋体" w:cs="宋体"/>
                <w:color w:val="000000"/>
                <w:kern w:val="0"/>
                <w:sz w:val="24"/>
              </w:rPr>
              <w:t xml:space="preserve">                  </w:t>
            </w:r>
          </w:p>
        </w:tc>
        <w:tc>
          <w:tcPr>
            <w:tcW w:w="1149" w:type="pct"/>
            <w:noWrap/>
            <w:vAlign w:val="center"/>
          </w:tcPr>
          <w:p w:rsidR="00C271E5" w:rsidRPr="007B6B42" w:rsidRDefault="00C271E5" w:rsidP="007B6B42">
            <w:pPr>
              <w:widowControl/>
              <w:spacing w:line="360" w:lineRule="auto"/>
              <w:jc w:val="center"/>
              <w:rPr>
                <w:rFonts w:ascii="宋体" w:hAnsi="宋体" w:cs="宋体"/>
                <w:color w:val="000000"/>
                <w:kern w:val="0"/>
                <w:sz w:val="24"/>
              </w:rPr>
            </w:pPr>
            <w:r w:rsidRPr="007B6B42">
              <w:rPr>
                <w:rFonts w:ascii="宋体" w:hAnsi="宋体" w:cs="宋体"/>
                <w:color w:val="000000"/>
                <w:kern w:val="0"/>
                <w:sz w:val="24"/>
              </w:rPr>
              <w:t>14636.32</w:t>
            </w:r>
          </w:p>
        </w:tc>
        <w:tc>
          <w:tcPr>
            <w:tcW w:w="1133" w:type="pct"/>
            <w:noWrap/>
            <w:vAlign w:val="center"/>
          </w:tcPr>
          <w:p w:rsidR="00C271E5" w:rsidRPr="007B6B42" w:rsidRDefault="00C271E5" w:rsidP="007B6B42">
            <w:pPr>
              <w:widowControl/>
              <w:spacing w:line="360" w:lineRule="auto"/>
              <w:jc w:val="center"/>
              <w:rPr>
                <w:rFonts w:ascii="宋体" w:hAnsi="宋体" w:cs="宋体"/>
                <w:color w:val="000000"/>
                <w:kern w:val="0"/>
                <w:sz w:val="24"/>
              </w:rPr>
            </w:pPr>
            <w:r w:rsidRPr="007B6B42">
              <w:rPr>
                <w:rFonts w:ascii="宋体" w:hAnsi="宋体" w:cs="宋体"/>
                <w:color w:val="000000"/>
                <w:kern w:val="0"/>
                <w:sz w:val="24"/>
              </w:rPr>
              <w:t>165.26</w:t>
            </w:r>
          </w:p>
        </w:tc>
      </w:tr>
      <w:tr w:rsidR="00C271E5" w:rsidRPr="007B6B42" w:rsidTr="009A2AF2">
        <w:trPr>
          <w:trHeight w:val="261"/>
        </w:trPr>
        <w:tc>
          <w:tcPr>
            <w:tcW w:w="595" w:type="pct"/>
            <w:noWrap/>
            <w:vAlign w:val="center"/>
          </w:tcPr>
          <w:p w:rsidR="00C271E5" w:rsidRPr="007B6B42" w:rsidRDefault="00C271E5" w:rsidP="007B6B42">
            <w:pPr>
              <w:widowControl/>
              <w:spacing w:line="360" w:lineRule="auto"/>
              <w:jc w:val="center"/>
              <w:rPr>
                <w:rFonts w:ascii="宋体" w:hAnsi="宋体" w:cs="宋体"/>
                <w:color w:val="000000"/>
                <w:kern w:val="0"/>
                <w:sz w:val="24"/>
              </w:rPr>
            </w:pPr>
            <w:r w:rsidRPr="007B6B42">
              <w:rPr>
                <w:rFonts w:ascii="宋体" w:hAnsi="宋体" w:cs="宋体" w:hint="eastAsia"/>
                <w:color w:val="000000"/>
                <w:kern w:val="0"/>
                <w:sz w:val="24"/>
              </w:rPr>
              <w:lastRenderedPageBreak/>
              <w:t>3</w:t>
            </w:r>
          </w:p>
        </w:tc>
        <w:tc>
          <w:tcPr>
            <w:tcW w:w="2123" w:type="pct"/>
            <w:vAlign w:val="center"/>
          </w:tcPr>
          <w:p w:rsidR="00C271E5" w:rsidRPr="007B6B42" w:rsidRDefault="00C271E5" w:rsidP="007B6B42">
            <w:pPr>
              <w:widowControl/>
              <w:spacing w:line="360" w:lineRule="auto"/>
              <w:jc w:val="left"/>
              <w:rPr>
                <w:rFonts w:ascii="宋体" w:hAnsi="宋体" w:cs="宋体"/>
                <w:color w:val="000000"/>
                <w:kern w:val="0"/>
                <w:sz w:val="24"/>
              </w:rPr>
            </w:pPr>
            <w:r w:rsidRPr="007B6B42">
              <w:rPr>
                <w:rFonts w:ascii="宋体" w:hAnsi="宋体" w:cs="宋体" w:hint="eastAsia"/>
                <w:color w:val="000000"/>
                <w:kern w:val="0"/>
                <w:sz w:val="24"/>
              </w:rPr>
              <w:t>重庆国科应用技术研究所有限公司</w:t>
            </w:r>
            <w:r w:rsidRPr="007B6B42">
              <w:rPr>
                <w:rFonts w:ascii="宋体" w:hAnsi="宋体" w:cs="宋体"/>
                <w:color w:val="000000"/>
                <w:kern w:val="0"/>
                <w:sz w:val="24"/>
              </w:rPr>
              <w:t xml:space="preserve">        </w:t>
            </w:r>
          </w:p>
        </w:tc>
        <w:tc>
          <w:tcPr>
            <w:tcW w:w="1149" w:type="pct"/>
            <w:noWrap/>
            <w:vAlign w:val="center"/>
          </w:tcPr>
          <w:p w:rsidR="00C271E5" w:rsidRPr="007B6B42" w:rsidRDefault="00C271E5" w:rsidP="007B6B42">
            <w:pPr>
              <w:widowControl/>
              <w:spacing w:line="360" w:lineRule="auto"/>
              <w:jc w:val="center"/>
              <w:rPr>
                <w:rFonts w:ascii="宋体" w:hAnsi="宋体" w:cs="宋体"/>
                <w:color w:val="000000"/>
                <w:kern w:val="0"/>
                <w:sz w:val="24"/>
              </w:rPr>
            </w:pPr>
            <w:r w:rsidRPr="007B6B42">
              <w:rPr>
                <w:rFonts w:ascii="宋体" w:hAnsi="宋体" w:cs="宋体"/>
                <w:color w:val="000000"/>
                <w:kern w:val="0"/>
                <w:sz w:val="24"/>
              </w:rPr>
              <w:t>194.71</w:t>
            </w:r>
          </w:p>
        </w:tc>
        <w:tc>
          <w:tcPr>
            <w:tcW w:w="1133" w:type="pct"/>
            <w:noWrap/>
            <w:vAlign w:val="center"/>
          </w:tcPr>
          <w:p w:rsidR="00C271E5" w:rsidRPr="007B6B42" w:rsidRDefault="00C271E5" w:rsidP="007B6B42">
            <w:pPr>
              <w:widowControl/>
              <w:spacing w:line="360" w:lineRule="auto"/>
              <w:jc w:val="center"/>
              <w:rPr>
                <w:rFonts w:ascii="宋体" w:hAnsi="宋体" w:cs="宋体"/>
                <w:color w:val="000000"/>
                <w:kern w:val="0"/>
                <w:sz w:val="24"/>
              </w:rPr>
            </w:pPr>
            <w:r w:rsidRPr="007B6B42">
              <w:rPr>
                <w:rFonts w:ascii="宋体" w:hAnsi="宋体" w:cs="宋体"/>
                <w:color w:val="000000"/>
                <w:kern w:val="0"/>
                <w:sz w:val="24"/>
              </w:rPr>
              <w:t>315.74</w:t>
            </w:r>
          </w:p>
        </w:tc>
      </w:tr>
      <w:tr w:rsidR="00C271E5" w:rsidRPr="007B6B42" w:rsidTr="009A2AF2">
        <w:trPr>
          <w:trHeight w:val="261"/>
        </w:trPr>
        <w:tc>
          <w:tcPr>
            <w:tcW w:w="595" w:type="pct"/>
            <w:noWrap/>
            <w:vAlign w:val="center"/>
          </w:tcPr>
          <w:p w:rsidR="00C271E5" w:rsidRPr="007B6B42" w:rsidRDefault="00C271E5" w:rsidP="007B6B42">
            <w:pPr>
              <w:widowControl/>
              <w:spacing w:line="360" w:lineRule="auto"/>
              <w:jc w:val="center"/>
              <w:rPr>
                <w:rFonts w:ascii="宋体" w:hAnsi="宋体" w:cs="宋体"/>
                <w:color w:val="000000"/>
                <w:kern w:val="0"/>
                <w:sz w:val="24"/>
              </w:rPr>
            </w:pPr>
            <w:r w:rsidRPr="007B6B42">
              <w:rPr>
                <w:rFonts w:ascii="宋体" w:hAnsi="宋体" w:cs="宋体" w:hint="eastAsia"/>
                <w:color w:val="000000"/>
                <w:kern w:val="0"/>
                <w:sz w:val="24"/>
              </w:rPr>
              <w:t>4</w:t>
            </w:r>
          </w:p>
        </w:tc>
        <w:tc>
          <w:tcPr>
            <w:tcW w:w="2123" w:type="pct"/>
            <w:vAlign w:val="center"/>
          </w:tcPr>
          <w:p w:rsidR="00C271E5" w:rsidRPr="007B6B42" w:rsidRDefault="00C271E5" w:rsidP="007B6B42">
            <w:pPr>
              <w:widowControl/>
              <w:spacing w:line="360" w:lineRule="auto"/>
              <w:jc w:val="left"/>
              <w:rPr>
                <w:rFonts w:ascii="宋体" w:hAnsi="宋体" w:cs="宋体"/>
                <w:color w:val="000000"/>
                <w:kern w:val="0"/>
                <w:sz w:val="24"/>
              </w:rPr>
            </w:pPr>
            <w:r w:rsidRPr="007B6B42">
              <w:rPr>
                <w:rFonts w:ascii="宋体" w:hAnsi="宋体" w:cs="宋体" w:hint="eastAsia"/>
                <w:color w:val="000000"/>
                <w:kern w:val="0"/>
                <w:sz w:val="24"/>
              </w:rPr>
              <w:t>重庆中</w:t>
            </w:r>
            <w:proofErr w:type="gramStart"/>
            <w:r w:rsidRPr="007B6B42">
              <w:rPr>
                <w:rFonts w:ascii="宋体" w:hAnsi="宋体" w:cs="宋体" w:hint="eastAsia"/>
                <w:color w:val="000000"/>
                <w:kern w:val="0"/>
                <w:sz w:val="24"/>
              </w:rPr>
              <w:t>科蔚来</w:t>
            </w:r>
            <w:proofErr w:type="gramEnd"/>
            <w:r w:rsidRPr="007B6B42">
              <w:rPr>
                <w:rFonts w:ascii="宋体" w:hAnsi="宋体" w:cs="宋体" w:hint="eastAsia"/>
                <w:color w:val="000000"/>
                <w:kern w:val="0"/>
                <w:sz w:val="24"/>
              </w:rPr>
              <w:t>科技服务有限公司</w:t>
            </w:r>
            <w:r w:rsidRPr="007B6B42">
              <w:rPr>
                <w:rFonts w:ascii="宋体" w:hAnsi="宋体" w:cs="宋体"/>
                <w:color w:val="000000"/>
                <w:kern w:val="0"/>
                <w:sz w:val="24"/>
              </w:rPr>
              <w:t xml:space="preserve">          </w:t>
            </w:r>
          </w:p>
        </w:tc>
        <w:tc>
          <w:tcPr>
            <w:tcW w:w="1149" w:type="pct"/>
            <w:noWrap/>
            <w:vAlign w:val="center"/>
          </w:tcPr>
          <w:p w:rsidR="00C271E5" w:rsidRPr="007B6B42" w:rsidRDefault="00C271E5" w:rsidP="007B6B42">
            <w:pPr>
              <w:widowControl/>
              <w:spacing w:line="360" w:lineRule="auto"/>
              <w:jc w:val="center"/>
              <w:rPr>
                <w:rFonts w:ascii="宋体" w:hAnsi="宋体" w:cs="宋体"/>
                <w:color w:val="000000"/>
                <w:kern w:val="0"/>
                <w:sz w:val="24"/>
              </w:rPr>
            </w:pPr>
            <w:r w:rsidRPr="007B6B42">
              <w:rPr>
                <w:rFonts w:ascii="宋体" w:hAnsi="宋体" w:cs="宋体"/>
                <w:color w:val="000000"/>
                <w:kern w:val="0"/>
                <w:sz w:val="24"/>
              </w:rPr>
              <w:t>280</w:t>
            </w:r>
          </w:p>
        </w:tc>
        <w:tc>
          <w:tcPr>
            <w:tcW w:w="1133" w:type="pct"/>
            <w:noWrap/>
            <w:vAlign w:val="center"/>
          </w:tcPr>
          <w:p w:rsidR="00C271E5" w:rsidRPr="007B6B42" w:rsidRDefault="00C271E5" w:rsidP="007B6B42">
            <w:pPr>
              <w:widowControl/>
              <w:spacing w:line="360" w:lineRule="auto"/>
              <w:jc w:val="center"/>
              <w:rPr>
                <w:rFonts w:ascii="宋体" w:hAnsi="宋体" w:cs="宋体"/>
                <w:color w:val="000000"/>
                <w:kern w:val="0"/>
                <w:sz w:val="24"/>
              </w:rPr>
            </w:pPr>
            <w:r w:rsidRPr="007B6B42">
              <w:rPr>
                <w:rFonts w:ascii="宋体" w:hAnsi="宋体" w:cs="宋体"/>
                <w:color w:val="000000"/>
                <w:kern w:val="0"/>
                <w:sz w:val="24"/>
              </w:rPr>
              <w:t>0</w:t>
            </w:r>
          </w:p>
        </w:tc>
      </w:tr>
      <w:tr w:rsidR="00C271E5" w:rsidRPr="007B6B42" w:rsidTr="009A2AF2">
        <w:trPr>
          <w:trHeight w:val="261"/>
        </w:trPr>
        <w:tc>
          <w:tcPr>
            <w:tcW w:w="595" w:type="pct"/>
            <w:noWrap/>
            <w:vAlign w:val="center"/>
          </w:tcPr>
          <w:p w:rsidR="00C271E5" w:rsidRPr="007B6B42" w:rsidRDefault="00C271E5" w:rsidP="007B6B42">
            <w:pPr>
              <w:widowControl/>
              <w:spacing w:line="360" w:lineRule="auto"/>
              <w:jc w:val="center"/>
              <w:rPr>
                <w:rFonts w:ascii="宋体" w:hAnsi="宋体" w:cs="宋体"/>
                <w:color w:val="000000"/>
                <w:kern w:val="0"/>
                <w:sz w:val="24"/>
              </w:rPr>
            </w:pPr>
            <w:r w:rsidRPr="007B6B42">
              <w:rPr>
                <w:rFonts w:ascii="宋体" w:hAnsi="宋体" w:cs="宋体" w:hint="eastAsia"/>
                <w:color w:val="000000"/>
                <w:kern w:val="0"/>
                <w:sz w:val="24"/>
              </w:rPr>
              <w:t>5</w:t>
            </w:r>
          </w:p>
        </w:tc>
        <w:tc>
          <w:tcPr>
            <w:tcW w:w="2123" w:type="pct"/>
            <w:vAlign w:val="center"/>
          </w:tcPr>
          <w:p w:rsidR="00C271E5" w:rsidRPr="007B6B42" w:rsidRDefault="00C271E5" w:rsidP="007B6B42">
            <w:pPr>
              <w:widowControl/>
              <w:spacing w:line="360" w:lineRule="auto"/>
              <w:jc w:val="left"/>
              <w:rPr>
                <w:rFonts w:ascii="宋体" w:hAnsi="宋体" w:cs="宋体"/>
                <w:color w:val="000000"/>
                <w:kern w:val="0"/>
                <w:sz w:val="24"/>
              </w:rPr>
            </w:pPr>
            <w:r w:rsidRPr="007B6B42">
              <w:rPr>
                <w:rFonts w:ascii="宋体" w:hAnsi="宋体" w:cs="宋体" w:hint="eastAsia"/>
                <w:color w:val="000000"/>
                <w:kern w:val="0"/>
                <w:sz w:val="24"/>
              </w:rPr>
              <w:t>重庆德勤物业管理有限公司</w:t>
            </w:r>
            <w:r w:rsidRPr="007B6B42">
              <w:rPr>
                <w:rFonts w:ascii="宋体" w:hAnsi="宋体" w:cs="宋体"/>
                <w:color w:val="000000"/>
                <w:kern w:val="0"/>
                <w:sz w:val="24"/>
              </w:rPr>
              <w:t xml:space="preserve">              </w:t>
            </w:r>
          </w:p>
        </w:tc>
        <w:tc>
          <w:tcPr>
            <w:tcW w:w="1149" w:type="pct"/>
            <w:noWrap/>
            <w:vAlign w:val="center"/>
          </w:tcPr>
          <w:p w:rsidR="00C271E5" w:rsidRPr="007B6B42" w:rsidRDefault="00C271E5" w:rsidP="007B6B42">
            <w:pPr>
              <w:widowControl/>
              <w:spacing w:line="360" w:lineRule="auto"/>
              <w:jc w:val="center"/>
              <w:rPr>
                <w:rFonts w:ascii="宋体" w:hAnsi="宋体" w:cs="宋体"/>
                <w:color w:val="000000"/>
                <w:kern w:val="0"/>
                <w:sz w:val="24"/>
              </w:rPr>
            </w:pPr>
            <w:r w:rsidRPr="007B6B42">
              <w:rPr>
                <w:rFonts w:ascii="宋体" w:hAnsi="宋体" w:cs="宋体"/>
                <w:color w:val="000000"/>
                <w:kern w:val="0"/>
                <w:sz w:val="24"/>
              </w:rPr>
              <w:t>824.75</w:t>
            </w:r>
          </w:p>
        </w:tc>
        <w:tc>
          <w:tcPr>
            <w:tcW w:w="1133" w:type="pct"/>
            <w:noWrap/>
            <w:vAlign w:val="center"/>
          </w:tcPr>
          <w:p w:rsidR="00C271E5" w:rsidRPr="007B6B42" w:rsidRDefault="00C271E5" w:rsidP="007B6B42">
            <w:pPr>
              <w:widowControl/>
              <w:spacing w:line="360" w:lineRule="auto"/>
              <w:jc w:val="center"/>
              <w:rPr>
                <w:rFonts w:ascii="宋体" w:hAnsi="宋体" w:cs="宋体"/>
                <w:color w:val="000000"/>
                <w:kern w:val="0"/>
                <w:sz w:val="24"/>
              </w:rPr>
            </w:pPr>
            <w:r w:rsidRPr="007B6B42">
              <w:rPr>
                <w:rFonts w:ascii="宋体" w:hAnsi="宋体" w:cs="宋体"/>
                <w:color w:val="000000"/>
                <w:kern w:val="0"/>
                <w:sz w:val="24"/>
              </w:rPr>
              <w:t>897.21</w:t>
            </w:r>
          </w:p>
        </w:tc>
      </w:tr>
    </w:tbl>
    <w:p w:rsidR="00072A98" w:rsidRPr="007B6B42" w:rsidRDefault="00072A98" w:rsidP="007B6B42">
      <w:pPr>
        <w:spacing w:line="360" w:lineRule="auto"/>
        <w:rPr>
          <w:rFonts w:ascii="宋体" w:hAnsi="宋体"/>
          <w:sz w:val="24"/>
        </w:rPr>
      </w:pPr>
    </w:p>
    <w:p w:rsidR="00C271E5" w:rsidRPr="007B6B42" w:rsidRDefault="00C271E5" w:rsidP="007B6B42">
      <w:pPr>
        <w:widowControl/>
        <w:spacing w:line="360" w:lineRule="auto"/>
        <w:ind w:firstLineChars="200" w:firstLine="480"/>
        <w:rPr>
          <w:rFonts w:ascii="宋体" w:hAnsi="宋体" w:cs="宋体"/>
          <w:kern w:val="0"/>
          <w:sz w:val="24"/>
        </w:rPr>
      </w:pPr>
      <w:r w:rsidRPr="007B6B42">
        <w:rPr>
          <w:rFonts w:ascii="宋体" w:hAnsi="宋体" w:cs="宋体" w:hint="eastAsia"/>
          <w:kern w:val="0"/>
          <w:sz w:val="24"/>
        </w:rPr>
        <w:t>根据重庆市物价局、重庆市财政局贯彻《国家发展改革委、财政部关于印发〈会计师事务所服务收费管理办法〉的通知》的通知（重庆市物价局、重庆市</w:t>
      </w:r>
      <w:proofErr w:type="gramStart"/>
      <w:r w:rsidRPr="007B6B42">
        <w:rPr>
          <w:rFonts w:ascii="宋体" w:hAnsi="宋体" w:cs="宋体" w:hint="eastAsia"/>
          <w:kern w:val="0"/>
          <w:sz w:val="24"/>
        </w:rPr>
        <w:t>财政局渝价〔2011〕</w:t>
      </w:r>
      <w:proofErr w:type="gramEnd"/>
      <w:r w:rsidRPr="007B6B42">
        <w:rPr>
          <w:rFonts w:ascii="宋体" w:hAnsi="宋体" w:cs="宋体" w:hint="eastAsia"/>
          <w:kern w:val="0"/>
          <w:sz w:val="24"/>
        </w:rPr>
        <w:t>257号）要求计费基础上给出折扣总价。 报价为包干价，最高限价15万元。 </w:t>
      </w:r>
    </w:p>
    <w:p w:rsidR="00C271E5" w:rsidRPr="007B6B42" w:rsidRDefault="00C271E5" w:rsidP="007B6B42">
      <w:pPr>
        <w:widowControl/>
        <w:spacing w:line="360" w:lineRule="auto"/>
        <w:rPr>
          <w:rFonts w:ascii="宋体" w:hAnsi="宋体" w:cs="宋体"/>
          <w:kern w:val="0"/>
          <w:sz w:val="24"/>
        </w:rPr>
      </w:pPr>
      <w:r w:rsidRPr="007B6B42">
        <w:rPr>
          <w:rFonts w:ascii="宋体" w:hAnsi="宋体" w:cs="宋体" w:hint="eastAsia"/>
          <w:kern w:val="0"/>
          <w:sz w:val="24"/>
        </w:rPr>
        <w:t xml:space="preserve">　　五、审计成果 </w:t>
      </w:r>
    </w:p>
    <w:p w:rsidR="00C271E5" w:rsidRPr="007B6B42" w:rsidRDefault="00C271E5" w:rsidP="007B6B42">
      <w:pPr>
        <w:widowControl/>
        <w:spacing w:line="360" w:lineRule="auto"/>
        <w:ind w:firstLineChars="200" w:firstLine="480"/>
        <w:rPr>
          <w:rFonts w:ascii="宋体" w:hAnsi="宋体" w:cs="宋体"/>
          <w:kern w:val="0"/>
          <w:sz w:val="24"/>
        </w:rPr>
      </w:pPr>
      <w:r w:rsidRPr="007B6B42">
        <w:rPr>
          <w:rFonts w:ascii="宋体" w:hAnsi="宋体" w:cs="宋体" w:hint="eastAsia"/>
          <w:kern w:val="0"/>
          <w:sz w:val="24"/>
        </w:rPr>
        <w:t>审计结束后，1、向我院提交装订成册的审计报告中、英文版各伍份；另出具管理建议书各伍份。2、向重庆研究院及各公司出具装订成册的各公司审计报告中文版伍份（其中向重庆德领科技有限公司出具合并报表伍份）；另出具管理建议书各伍份。</w:t>
      </w:r>
    </w:p>
    <w:p w:rsidR="00C271E5" w:rsidRPr="007B6B42" w:rsidRDefault="00C271E5" w:rsidP="007B6B42">
      <w:pPr>
        <w:widowControl/>
        <w:spacing w:line="360" w:lineRule="auto"/>
        <w:ind w:firstLineChars="200" w:firstLine="480"/>
        <w:rPr>
          <w:rFonts w:ascii="宋体" w:hAnsi="宋体" w:cs="宋体"/>
          <w:kern w:val="0"/>
          <w:sz w:val="24"/>
        </w:rPr>
      </w:pPr>
    </w:p>
    <w:p w:rsidR="00C271E5" w:rsidRPr="007B6B42" w:rsidRDefault="00C271E5" w:rsidP="007B6B42">
      <w:pPr>
        <w:widowControl/>
        <w:spacing w:line="360" w:lineRule="auto"/>
        <w:rPr>
          <w:rFonts w:ascii="宋体" w:hAnsi="宋体" w:cs="宋体"/>
          <w:kern w:val="0"/>
          <w:sz w:val="24"/>
        </w:rPr>
      </w:pPr>
      <w:r w:rsidRPr="007B6B42">
        <w:rPr>
          <w:rFonts w:ascii="宋体" w:hAnsi="宋体" w:cs="宋体" w:hint="eastAsia"/>
          <w:kern w:val="0"/>
          <w:sz w:val="24"/>
        </w:rPr>
        <w:t xml:space="preserve">　　</w:t>
      </w:r>
    </w:p>
    <w:p w:rsidR="00C271E5" w:rsidRPr="007B6B42" w:rsidRDefault="00C271E5" w:rsidP="007B6B42">
      <w:pPr>
        <w:spacing w:line="360" w:lineRule="auto"/>
        <w:rPr>
          <w:rFonts w:ascii="宋体" w:hAnsi="宋体"/>
          <w:sz w:val="24"/>
        </w:rPr>
      </w:pPr>
    </w:p>
    <w:sectPr w:rsidR="00C271E5" w:rsidRPr="007B6B42" w:rsidSect="00072A9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271E5"/>
    <w:rsid w:val="00001C05"/>
    <w:rsid w:val="00072A98"/>
    <w:rsid w:val="007B6B42"/>
    <w:rsid w:val="00C271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1E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9%99%84%E6%B3%A8/6585342" TargetMode="External"/><Relationship Id="rId3" Type="http://schemas.openxmlformats.org/officeDocument/2006/relationships/webSettings" Target="webSettings.xml"/><Relationship Id="rId7" Type="http://schemas.openxmlformats.org/officeDocument/2006/relationships/hyperlink" Target="https://baike.baidu.com/item/%E8%B4%A2%E5%8A%A1%E7%8A%B6%E5%86%B5%E5%8F%98%E5%8A%A8%E8%A1%A8/1083695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7%8E%B0%E9%87%91%E6%B5%81" TargetMode="External"/><Relationship Id="rId5" Type="http://schemas.openxmlformats.org/officeDocument/2006/relationships/hyperlink" Target="https://baike.baidu.com/item/%E6%8D%9F%E7%9B%8A%E8%A1%A8/2429633" TargetMode="External"/><Relationship Id="rId10" Type="http://schemas.openxmlformats.org/officeDocument/2006/relationships/theme" Target="theme/theme1.xml"/><Relationship Id="rId4" Type="http://schemas.openxmlformats.org/officeDocument/2006/relationships/hyperlink" Target="https://baike.baidu.com/item/%E8%B5%84%E4%BA%A7%E8%B4%9F%E5%80%BA%E8%A1%A8"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231</Words>
  <Characters>1320</Characters>
  <Application>Microsoft Office Word</Application>
  <DocSecurity>0</DocSecurity>
  <Lines>11</Lines>
  <Paragraphs>3</Paragraphs>
  <ScaleCrop>false</ScaleCrop>
  <Company>Microsoft</Company>
  <LinksUpToDate>false</LinksUpToDate>
  <CharactersWithSpaces>1548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姚蓉</dc:creator>
  <cp:lastModifiedBy>姚蓉</cp:lastModifiedBy>
  <cp:revision>2</cp:revision>
  <dcterms:created xsi:type="dcterms:W3CDTF">2019-03-15T02:35:00Z</dcterms:created>
  <dcterms:modified xsi:type="dcterms:W3CDTF">2019-03-15T02:54:00Z</dcterms:modified>
</cp:coreProperties>
</file>