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64531">
      <w:pPr>
        <w:rPr>
          <w:rFonts w:hint="eastAsia" w:ascii="宋体" w:hAnsi="宋体" w:eastAsia="宋体" w:cs="宋体"/>
          <w:sz w:val="52"/>
        </w:rPr>
      </w:pPr>
    </w:p>
    <w:p w14:paraId="63E929AC">
      <w:pPr>
        <w:jc w:val="center"/>
        <w:rPr>
          <w:rFonts w:hint="eastAsia" w:ascii="宋体" w:hAnsi="宋体" w:eastAsia="宋体" w:cs="宋体"/>
          <w:sz w:val="96"/>
          <w:szCs w:val="21"/>
        </w:rPr>
      </w:pPr>
      <w:r>
        <w:rPr>
          <w:rFonts w:hint="eastAsia" w:ascii="宋体" w:hAnsi="宋体" w:eastAsia="宋体" w:cs="宋体"/>
          <w:sz w:val="96"/>
          <w:szCs w:val="21"/>
          <w:lang w:val="en-US" w:eastAsia="zh-CN"/>
        </w:rPr>
        <w:t>竞争性比选</w:t>
      </w:r>
      <w:r>
        <w:rPr>
          <w:rFonts w:hint="eastAsia" w:ascii="宋体" w:hAnsi="宋体" w:eastAsia="宋体" w:cs="宋体"/>
          <w:sz w:val="96"/>
          <w:szCs w:val="21"/>
        </w:rPr>
        <w:t>文件</w:t>
      </w:r>
    </w:p>
    <w:p w14:paraId="0DCD16CD">
      <w:pPr>
        <w:rPr>
          <w:rFonts w:hint="eastAsia" w:ascii="宋体" w:hAnsi="宋体" w:eastAsia="宋体" w:cs="宋体"/>
          <w:sz w:val="32"/>
        </w:rPr>
      </w:pPr>
    </w:p>
    <w:p w14:paraId="32354C06">
      <w:pPr>
        <w:rPr>
          <w:rFonts w:hint="eastAsia" w:ascii="宋体" w:hAnsi="宋体" w:eastAsia="宋体" w:cs="宋体"/>
          <w:sz w:val="32"/>
        </w:rPr>
      </w:pPr>
    </w:p>
    <w:p w14:paraId="4A7CD60F">
      <w:pPr>
        <w:rPr>
          <w:rFonts w:hint="eastAsia" w:ascii="宋体" w:hAnsi="宋体" w:eastAsia="宋体" w:cs="宋体"/>
          <w:sz w:val="32"/>
        </w:rPr>
      </w:pPr>
    </w:p>
    <w:p w14:paraId="17E918DC">
      <w:pPr>
        <w:rPr>
          <w:rFonts w:hint="eastAsia" w:ascii="宋体" w:hAnsi="宋体" w:eastAsia="宋体" w:cs="宋体"/>
          <w:sz w:val="32"/>
        </w:rPr>
      </w:pPr>
    </w:p>
    <w:p w14:paraId="0D06339F">
      <w:pPr>
        <w:jc w:val="center"/>
        <w:rPr>
          <w:rFonts w:hint="eastAsia" w:ascii="宋体" w:hAnsi="宋体" w:eastAsia="宋体" w:cs="宋体"/>
          <w:sz w:val="30"/>
          <w:lang w:eastAsia="zh-CN"/>
        </w:rPr>
      </w:pPr>
      <w:r>
        <w:rPr>
          <w:rFonts w:hint="eastAsia" w:ascii="宋体" w:hAnsi="宋体" w:eastAsia="宋体" w:cs="宋体"/>
          <w:sz w:val="30"/>
          <w:lang w:eastAsia="zh-CN"/>
        </w:rPr>
        <w:t>比选</w:t>
      </w:r>
      <w:r>
        <w:rPr>
          <w:rFonts w:hint="eastAsia" w:ascii="宋体" w:hAnsi="宋体" w:eastAsia="宋体" w:cs="宋体"/>
          <w:sz w:val="30"/>
        </w:rPr>
        <w:t>项目名称：</w:t>
      </w:r>
      <w:r>
        <w:rPr>
          <w:rFonts w:hint="eastAsia" w:ascii="宋体" w:hAnsi="宋体" w:eastAsia="宋体" w:cs="宋体"/>
          <w:sz w:val="30"/>
          <w:lang w:eastAsia="zh-CN"/>
        </w:rPr>
        <w:t>2024年国科大重庆学院食堂委托运营项目</w:t>
      </w:r>
    </w:p>
    <w:p w14:paraId="036B0C93">
      <w:pPr>
        <w:jc w:val="center"/>
        <w:rPr>
          <w:rFonts w:hint="eastAsia" w:ascii="宋体" w:hAnsi="宋体" w:eastAsia="宋体" w:cs="宋体"/>
          <w:sz w:val="32"/>
        </w:rPr>
      </w:pPr>
    </w:p>
    <w:p w14:paraId="6F226992">
      <w:pPr>
        <w:jc w:val="center"/>
        <w:rPr>
          <w:rFonts w:hint="eastAsia" w:ascii="宋体" w:hAnsi="宋体" w:eastAsia="宋体" w:cs="宋体"/>
          <w:sz w:val="32"/>
        </w:rPr>
      </w:pPr>
    </w:p>
    <w:p w14:paraId="54516454">
      <w:pPr>
        <w:spacing w:line="360" w:lineRule="auto"/>
        <w:ind w:firstLine="420"/>
        <w:rPr>
          <w:rFonts w:hint="eastAsia" w:ascii="宋体" w:hAnsi="宋体" w:eastAsia="宋体" w:cs="宋体"/>
          <w:sz w:val="24"/>
        </w:rPr>
      </w:pPr>
    </w:p>
    <w:p w14:paraId="2CB991AC">
      <w:pPr>
        <w:jc w:val="center"/>
        <w:rPr>
          <w:rFonts w:hint="eastAsia" w:ascii="宋体" w:hAnsi="宋体" w:eastAsia="宋体" w:cs="宋体"/>
          <w:sz w:val="32"/>
        </w:rPr>
      </w:pPr>
    </w:p>
    <w:p w14:paraId="3ADC9556">
      <w:pPr>
        <w:jc w:val="center"/>
        <w:rPr>
          <w:rFonts w:hint="eastAsia" w:ascii="宋体" w:hAnsi="宋体" w:eastAsia="宋体" w:cs="宋体"/>
          <w:sz w:val="30"/>
        </w:rPr>
      </w:pPr>
      <w:r>
        <w:rPr>
          <w:rFonts w:hint="eastAsia" w:ascii="宋体" w:hAnsi="宋体" w:eastAsia="宋体" w:cs="宋体"/>
          <w:sz w:val="30"/>
          <w:lang w:eastAsia="zh-CN"/>
        </w:rPr>
        <w:t>比选</w:t>
      </w:r>
      <w:r>
        <w:rPr>
          <w:rFonts w:hint="eastAsia" w:ascii="宋体" w:hAnsi="宋体" w:eastAsia="宋体" w:cs="宋体"/>
          <w:sz w:val="30"/>
        </w:rPr>
        <w:t>人：国科大重庆学院</w:t>
      </w:r>
    </w:p>
    <w:p w14:paraId="092206BA">
      <w:pPr>
        <w:jc w:val="center"/>
        <w:rPr>
          <w:rFonts w:hint="eastAsia" w:ascii="宋体" w:hAnsi="宋体" w:eastAsia="宋体" w:cs="宋体"/>
          <w:sz w:val="30"/>
        </w:rPr>
      </w:pPr>
      <w:r>
        <w:rPr>
          <w:rFonts w:hint="eastAsia" w:ascii="宋体" w:hAnsi="宋体" w:eastAsia="宋体" w:cs="宋体"/>
          <w:sz w:val="30"/>
          <w:lang w:eastAsia="zh-CN"/>
        </w:rPr>
        <w:t>比选</w:t>
      </w:r>
      <w:r>
        <w:rPr>
          <w:rFonts w:hint="eastAsia" w:ascii="宋体" w:hAnsi="宋体" w:eastAsia="宋体" w:cs="宋体"/>
          <w:sz w:val="30"/>
        </w:rPr>
        <w:t>代理机构：中鼎远发建工集团有限公司</w:t>
      </w:r>
    </w:p>
    <w:p w14:paraId="7FDF4482">
      <w:pPr>
        <w:jc w:val="center"/>
        <w:rPr>
          <w:rFonts w:hint="eastAsia" w:ascii="宋体" w:hAnsi="宋体" w:eastAsia="宋体" w:cs="宋体"/>
          <w:sz w:val="30"/>
        </w:rPr>
      </w:pPr>
      <w:r>
        <w:rPr>
          <w:rFonts w:hint="eastAsia" w:ascii="宋体" w:hAnsi="宋体" w:eastAsia="宋体" w:cs="宋体"/>
          <w:sz w:val="30"/>
        </w:rPr>
        <w:t>二〇二</w:t>
      </w:r>
      <w:r>
        <w:rPr>
          <w:rFonts w:hint="eastAsia" w:ascii="宋体" w:hAnsi="宋体" w:eastAsia="宋体" w:cs="宋体"/>
          <w:sz w:val="30"/>
          <w:lang w:val="en-US" w:eastAsia="zh-CN"/>
        </w:rPr>
        <w:t>四</w:t>
      </w:r>
      <w:r>
        <w:rPr>
          <w:rFonts w:hint="eastAsia" w:ascii="宋体" w:hAnsi="宋体" w:eastAsia="宋体" w:cs="宋体"/>
          <w:sz w:val="30"/>
        </w:rPr>
        <w:t>年</w:t>
      </w:r>
      <w:r>
        <w:rPr>
          <w:rFonts w:hint="eastAsia" w:ascii="宋体" w:hAnsi="宋体" w:eastAsia="宋体" w:cs="宋体"/>
          <w:sz w:val="30"/>
          <w:lang w:val="en-US" w:eastAsia="zh-CN"/>
        </w:rPr>
        <w:t>八</w:t>
      </w:r>
      <w:r>
        <w:rPr>
          <w:rFonts w:hint="eastAsia" w:ascii="宋体" w:hAnsi="宋体" w:eastAsia="宋体" w:cs="宋体"/>
          <w:sz w:val="30"/>
        </w:rPr>
        <w:t>月</w:t>
      </w:r>
    </w:p>
    <w:p w14:paraId="321049B4">
      <w:pPr>
        <w:rPr>
          <w:rFonts w:hint="eastAsia" w:ascii="宋体" w:hAnsi="宋体" w:eastAsia="宋体" w:cs="宋体"/>
          <w:sz w:val="44"/>
        </w:rPr>
      </w:pPr>
    </w:p>
    <w:p w14:paraId="171973B7">
      <w:pPr>
        <w:rPr>
          <w:rFonts w:hint="eastAsia" w:ascii="宋体" w:hAnsi="宋体" w:eastAsia="宋体" w:cs="宋体"/>
          <w:sz w:val="44"/>
        </w:rPr>
      </w:pPr>
    </w:p>
    <w:p w14:paraId="2D56C27A">
      <w:pPr>
        <w:rPr>
          <w:rFonts w:hint="eastAsia" w:ascii="宋体" w:hAnsi="宋体" w:eastAsia="宋体" w:cs="宋体"/>
          <w:sz w:val="44"/>
        </w:rPr>
      </w:pPr>
    </w:p>
    <w:p w14:paraId="18507C92">
      <w:pPr>
        <w:jc w:val="center"/>
        <w:rPr>
          <w:rFonts w:hint="eastAsia" w:ascii="宋体" w:hAnsi="宋体" w:eastAsia="宋体" w:cs="宋体"/>
          <w:sz w:val="44"/>
        </w:rPr>
        <w:sectPr>
          <w:footerReference r:id="rId3" w:type="default"/>
          <w:pgSz w:w="11905" w:h="16838"/>
          <w:pgMar w:top="1134" w:right="1417" w:bottom="1134" w:left="1417" w:header="720" w:footer="720" w:gutter="0"/>
          <w:cols w:space="0" w:num="1"/>
          <w:rtlGutter w:val="0"/>
          <w:docGrid w:type="lines" w:linePitch="317" w:charSpace="0"/>
        </w:sectPr>
      </w:pPr>
    </w:p>
    <w:p w14:paraId="620EAC24">
      <w:pPr>
        <w:keepNext/>
        <w:tabs>
          <w:tab w:val="left" w:pos="3360"/>
        </w:tabs>
        <w:spacing w:line="360" w:lineRule="auto"/>
        <w:jc w:val="center"/>
        <w:outlineLvl w:val="0"/>
        <w:rPr>
          <w:rFonts w:hint="eastAsia" w:ascii="宋体" w:hAnsi="宋体" w:eastAsia="宋体" w:cs="宋体"/>
          <w:b/>
          <w:sz w:val="44"/>
        </w:rPr>
      </w:pPr>
      <w:r>
        <w:rPr>
          <w:rFonts w:hint="eastAsia" w:ascii="宋体" w:hAnsi="宋体" w:eastAsia="宋体" w:cs="宋体"/>
          <w:b/>
          <w:sz w:val="44"/>
        </w:rPr>
        <w:t xml:space="preserve">第一篇 </w:t>
      </w:r>
      <w:r>
        <w:rPr>
          <w:rFonts w:hint="eastAsia" w:ascii="宋体" w:hAnsi="宋体" w:eastAsia="宋体" w:cs="宋体"/>
          <w:b/>
          <w:sz w:val="44"/>
          <w:lang w:val="en-US" w:eastAsia="zh-CN"/>
        </w:rPr>
        <w:t>比选</w:t>
      </w:r>
      <w:r>
        <w:rPr>
          <w:rFonts w:hint="eastAsia" w:ascii="宋体" w:hAnsi="宋体" w:eastAsia="宋体" w:cs="宋体"/>
          <w:b/>
          <w:sz w:val="44"/>
        </w:rPr>
        <w:t>邀请书</w:t>
      </w:r>
    </w:p>
    <w:p w14:paraId="6B226F5E">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中鼎远发建工集团有限公司（以下简称：</w:t>
      </w:r>
      <w:r>
        <w:rPr>
          <w:rFonts w:hint="eastAsia" w:ascii="宋体" w:hAnsi="宋体" w:eastAsia="宋体" w:cs="宋体"/>
          <w:sz w:val="24"/>
          <w:lang w:eastAsia="zh-CN"/>
        </w:rPr>
        <w:t>比选</w:t>
      </w:r>
      <w:r>
        <w:rPr>
          <w:rFonts w:hint="eastAsia" w:ascii="宋体" w:hAnsi="宋体" w:eastAsia="宋体" w:cs="宋体"/>
          <w:sz w:val="24"/>
        </w:rPr>
        <w:t>代理机构）受</w:t>
      </w:r>
      <w:r>
        <w:rPr>
          <w:rFonts w:hint="eastAsia" w:ascii="宋体" w:hAnsi="宋体" w:eastAsia="宋体" w:cs="宋体"/>
          <w:sz w:val="24"/>
          <w:u w:val="single"/>
        </w:rPr>
        <w:t>国科大重庆学院</w:t>
      </w:r>
      <w:r>
        <w:rPr>
          <w:rFonts w:hint="eastAsia" w:ascii="宋体" w:hAnsi="宋体" w:eastAsia="宋体" w:cs="宋体"/>
          <w:sz w:val="24"/>
        </w:rPr>
        <w:t>（以下简称：</w:t>
      </w:r>
      <w:r>
        <w:rPr>
          <w:rFonts w:hint="eastAsia" w:ascii="宋体" w:hAnsi="宋体" w:eastAsia="宋体" w:cs="宋体"/>
          <w:sz w:val="24"/>
          <w:lang w:eastAsia="zh-CN"/>
        </w:rPr>
        <w:t>比选</w:t>
      </w:r>
      <w:r>
        <w:rPr>
          <w:rFonts w:hint="eastAsia" w:ascii="宋体" w:hAnsi="宋体" w:eastAsia="宋体" w:cs="宋体"/>
          <w:sz w:val="24"/>
        </w:rPr>
        <w:t>人）的委托，对</w:t>
      </w:r>
      <w:r>
        <w:rPr>
          <w:rFonts w:hint="eastAsia" w:ascii="宋体" w:hAnsi="宋体" w:eastAsia="宋体" w:cs="宋体"/>
          <w:sz w:val="24"/>
          <w:u w:val="single"/>
          <w:lang w:eastAsia="zh-CN"/>
        </w:rPr>
        <w:t>2024年国科大重庆学院食堂委托运营项目</w:t>
      </w:r>
      <w:r>
        <w:rPr>
          <w:rFonts w:hint="eastAsia" w:ascii="宋体" w:hAnsi="宋体" w:eastAsia="宋体" w:cs="宋体"/>
          <w:sz w:val="24"/>
        </w:rPr>
        <w:t>进行</w:t>
      </w:r>
      <w:r>
        <w:rPr>
          <w:rFonts w:hint="eastAsia" w:ascii="宋体" w:hAnsi="宋体" w:eastAsia="宋体" w:cs="宋体"/>
          <w:sz w:val="24"/>
          <w:lang w:val="en-US" w:eastAsia="zh-CN"/>
        </w:rPr>
        <w:t>竞争性比选</w:t>
      </w:r>
      <w:r>
        <w:rPr>
          <w:rFonts w:hint="eastAsia" w:ascii="宋体" w:hAnsi="宋体" w:eastAsia="宋体" w:cs="宋体"/>
          <w:sz w:val="24"/>
        </w:rPr>
        <w:t>，欢迎有资格的</w:t>
      </w:r>
      <w:r>
        <w:rPr>
          <w:rFonts w:hint="eastAsia" w:ascii="宋体" w:hAnsi="宋体" w:eastAsia="宋体" w:cs="宋体"/>
          <w:sz w:val="24"/>
          <w:lang w:eastAsia="zh-CN"/>
        </w:rPr>
        <w:t>供应商</w:t>
      </w:r>
      <w:r>
        <w:rPr>
          <w:rFonts w:hint="eastAsia" w:ascii="宋体" w:hAnsi="宋体" w:eastAsia="宋体" w:cs="宋体"/>
          <w:sz w:val="24"/>
        </w:rPr>
        <w:t>参加</w:t>
      </w:r>
      <w:r>
        <w:rPr>
          <w:rFonts w:hint="eastAsia" w:ascii="宋体" w:hAnsi="宋体" w:eastAsia="宋体" w:cs="宋体"/>
          <w:sz w:val="24"/>
          <w:lang w:val="en-US" w:eastAsia="zh-CN"/>
        </w:rPr>
        <w:t>比选</w:t>
      </w:r>
      <w:r>
        <w:rPr>
          <w:rFonts w:hint="eastAsia" w:ascii="宋体" w:hAnsi="宋体" w:eastAsia="宋体" w:cs="宋体"/>
          <w:sz w:val="24"/>
        </w:rPr>
        <w:t>。</w:t>
      </w:r>
    </w:p>
    <w:p w14:paraId="62545E37">
      <w:pPr>
        <w:keepNext/>
        <w:keepLines/>
        <w:pageBreakBefore w:val="0"/>
        <w:widowControl w:val="0"/>
        <w:kinsoku/>
        <w:wordWrap/>
        <w:overflowPunct/>
        <w:topLinePunct w:val="0"/>
        <w:autoSpaceDE/>
        <w:autoSpaceDN/>
        <w:bidi w:val="0"/>
        <w:adjustRightInd/>
        <w:snapToGrid/>
        <w:spacing w:line="480" w:lineRule="exact"/>
        <w:ind w:left="0" w:firstLine="480"/>
        <w:textAlignment w:val="auto"/>
        <w:outlineLvl w:val="0"/>
        <w:rPr>
          <w:rFonts w:hint="eastAsia" w:ascii="宋体" w:hAnsi="宋体" w:eastAsia="宋体" w:cs="宋体"/>
          <w:b/>
          <w:sz w:val="24"/>
        </w:rPr>
      </w:pPr>
      <w:r>
        <w:rPr>
          <w:rFonts w:hint="eastAsia" w:ascii="宋体" w:hAnsi="宋体" w:eastAsia="宋体" w:cs="宋体"/>
          <w:b/>
          <w:sz w:val="24"/>
        </w:rPr>
        <w:t>一、</w:t>
      </w:r>
      <w:r>
        <w:rPr>
          <w:rFonts w:hint="eastAsia" w:ascii="宋体" w:hAnsi="宋体" w:eastAsia="宋体" w:cs="宋体"/>
          <w:b/>
          <w:sz w:val="24"/>
          <w:lang w:eastAsia="zh-CN"/>
        </w:rPr>
        <w:t>比选</w:t>
      </w:r>
      <w:r>
        <w:rPr>
          <w:rFonts w:hint="eastAsia" w:ascii="宋体" w:hAnsi="宋体" w:eastAsia="宋体" w:cs="宋体"/>
          <w:b/>
          <w:sz w:val="24"/>
        </w:rPr>
        <w:t>项目内容</w:t>
      </w:r>
    </w:p>
    <w:tbl>
      <w:tblPr>
        <w:tblStyle w:val="8"/>
        <w:tblW w:w="7907" w:type="dxa"/>
        <w:jc w:val="center"/>
        <w:tblLayout w:type="fixed"/>
        <w:tblCellMar>
          <w:top w:w="0" w:type="dxa"/>
          <w:left w:w="10" w:type="dxa"/>
          <w:bottom w:w="0" w:type="dxa"/>
          <w:right w:w="10" w:type="dxa"/>
        </w:tblCellMar>
      </w:tblPr>
      <w:tblGrid>
        <w:gridCol w:w="4621"/>
        <w:gridCol w:w="2301"/>
        <w:gridCol w:w="985"/>
      </w:tblGrid>
      <w:tr w14:paraId="07DB2B61">
        <w:trPr>
          <w:trHeight w:val="635" w:hRule="atLeast"/>
          <w:jc w:val="center"/>
        </w:trPr>
        <w:tc>
          <w:tcPr>
            <w:tcW w:w="46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19293D">
            <w:pPr>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rPr>
            </w:pPr>
            <w:r>
              <w:rPr>
                <w:rFonts w:hint="eastAsia" w:ascii="宋体" w:hAnsi="宋体" w:eastAsia="宋体" w:cs="宋体"/>
                <w:sz w:val="24"/>
              </w:rPr>
              <w:t>项目名称</w:t>
            </w:r>
          </w:p>
        </w:tc>
        <w:tc>
          <w:tcPr>
            <w:tcW w:w="23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A9680B">
            <w:pPr>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rPr>
            </w:pPr>
            <w:r>
              <w:rPr>
                <w:rFonts w:hint="eastAsia" w:ascii="宋体" w:hAnsi="宋体" w:eastAsia="宋体" w:cs="宋体"/>
                <w:sz w:val="24"/>
                <w:lang w:eastAsia="zh-CN"/>
              </w:rPr>
              <w:t>供应商</w:t>
            </w:r>
            <w:r>
              <w:rPr>
                <w:rFonts w:hint="eastAsia" w:ascii="宋体" w:hAnsi="宋体" w:eastAsia="宋体" w:cs="宋体"/>
                <w:sz w:val="24"/>
              </w:rPr>
              <w:t>数量（名）</w:t>
            </w:r>
          </w:p>
        </w:tc>
        <w:tc>
          <w:tcPr>
            <w:tcW w:w="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91C9D4">
            <w:pPr>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备注</w:t>
            </w:r>
          </w:p>
        </w:tc>
      </w:tr>
      <w:tr w14:paraId="1DF6E6A3">
        <w:tblPrEx>
          <w:tblCellMar>
            <w:top w:w="0" w:type="dxa"/>
            <w:left w:w="10" w:type="dxa"/>
            <w:bottom w:w="0" w:type="dxa"/>
            <w:right w:w="10" w:type="dxa"/>
          </w:tblCellMar>
        </w:tblPrEx>
        <w:trPr>
          <w:trHeight w:val="510" w:hRule="atLeast"/>
          <w:jc w:val="center"/>
        </w:trPr>
        <w:tc>
          <w:tcPr>
            <w:tcW w:w="46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93ED3A">
            <w:pPr>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lang w:eastAsia="zh-CN"/>
              </w:rPr>
            </w:pPr>
            <w:r>
              <w:rPr>
                <w:rFonts w:hint="eastAsia" w:ascii="宋体" w:hAnsi="宋体" w:eastAsia="宋体" w:cs="宋体"/>
                <w:sz w:val="24"/>
                <w:lang w:eastAsia="zh-CN"/>
              </w:rPr>
              <w:t>2024年国科大重庆学院食堂委托运营项目</w:t>
            </w:r>
          </w:p>
        </w:tc>
        <w:tc>
          <w:tcPr>
            <w:tcW w:w="23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10D6BB">
            <w:pPr>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rPr>
            </w:pPr>
            <w:r>
              <w:rPr>
                <w:rFonts w:hint="eastAsia" w:ascii="宋体" w:hAnsi="宋体" w:eastAsia="宋体" w:cs="宋体"/>
                <w:sz w:val="24"/>
              </w:rPr>
              <w:t>1</w:t>
            </w:r>
          </w:p>
        </w:tc>
        <w:tc>
          <w:tcPr>
            <w:tcW w:w="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0798DB">
            <w:pPr>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rPr>
            </w:pPr>
          </w:p>
        </w:tc>
      </w:tr>
    </w:tbl>
    <w:p w14:paraId="374A3D2E">
      <w:pPr>
        <w:keepNext/>
        <w:keepLines/>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b/>
          <w:sz w:val="24"/>
        </w:rPr>
      </w:pPr>
      <w:r>
        <w:rPr>
          <w:rFonts w:hint="eastAsia" w:ascii="宋体" w:hAnsi="宋体" w:eastAsia="宋体" w:cs="宋体"/>
          <w:b/>
          <w:sz w:val="24"/>
        </w:rPr>
        <w:t>二、</w:t>
      </w:r>
      <w:r>
        <w:rPr>
          <w:rFonts w:hint="eastAsia" w:ascii="宋体" w:hAnsi="宋体" w:eastAsia="宋体" w:cs="宋体"/>
          <w:b/>
          <w:sz w:val="24"/>
          <w:lang w:eastAsia="zh-CN"/>
        </w:rPr>
        <w:t>供应商</w:t>
      </w:r>
      <w:r>
        <w:rPr>
          <w:rFonts w:hint="eastAsia" w:ascii="宋体" w:hAnsi="宋体" w:eastAsia="宋体" w:cs="宋体"/>
          <w:b/>
          <w:sz w:val="24"/>
        </w:rPr>
        <w:t>资格要求</w:t>
      </w:r>
    </w:p>
    <w:p w14:paraId="0833EA1D">
      <w:pPr>
        <w:pageBreakBefore w:val="0"/>
        <w:widowControl w:val="0"/>
        <w:kinsoku/>
        <w:wordWrap/>
        <w:overflowPunct/>
        <w:topLinePunct w:val="0"/>
        <w:autoSpaceDE/>
        <w:autoSpaceDN/>
        <w:bidi w:val="0"/>
        <w:adjustRightInd/>
        <w:snapToGrid/>
        <w:spacing w:line="480" w:lineRule="exact"/>
        <w:ind w:left="0" w:firstLine="480"/>
        <w:textAlignment w:val="auto"/>
        <w:outlineLvl w:val="1"/>
        <w:rPr>
          <w:rFonts w:hint="eastAsia" w:ascii="宋体" w:hAnsi="宋体" w:eastAsia="宋体" w:cs="宋体"/>
          <w:sz w:val="24"/>
        </w:rPr>
      </w:pPr>
      <w:r>
        <w:rPr>
          <w:rFonts w:hint="eastAsia" w:ascii="宋体" w:hAnsi="宋体" w:eastAsia="宋体" w:cs="宋体"/>
          <w:sz w:val="24"/>
        </w:rPr>
        <w:t>（一）基本资格要求：</w:t>
      </w:r>
    </w:p>
    <w:p w14:paraId="313C7A61">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1、具有独立承担民事责任的能力；</w:t>
      </w:r>
    </w:p>
    <w:p w14:paraId="0B8071AF">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15FC8BE6">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164CB28A">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78D58E00">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5、参加</w:t>
      </w:r>
      <w:r>
        <w:rPr>
          <w:rFonts w:hint="eastAsia" w:ascii="宋体" w:hAnsi="宋体" w:eastAsia="宋体" w:cs="宋体"/>
          <w:sz w:val="24"/>
          <w:lang w:eastAsia="zh-CN"/>
        </w:rPr>
        <w:t>比选</w:t>
      </w:r>
      <w:r>
        <w:rPr>
          <w:rFonts w:hint="eastAsia" w:ascii="宋体" w:hAnsi="宋体" w:eastAsia="宋体" w:cs="宋体"/>
          <w:sz w:val="24"/>
        </w:rPr>
        <w:t>活动前三年内，在经营活动中没有重大违法记录；</w:t>
      </w:r>
    </w:p>
    <w:p w14:paraId="19C08FB4">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6、法律、行政法规规定的其他条件。</w:t>
      </w:r>
    </w:p>
    <w:p w14:paraId="157B4825">
      <w:pPr>
        <w:pageBreakBefore w:val="0"/>
        <w:widowControl w:val="0"/>
        <w:kinsoku/>
        <w:wordWrap/>
        <w:overflowPunct/>
        <w:topLinePunct w:val="0"/>
        <w:autoSpaceDE/>
        <w:autoSpaceDN/>
        <w:bidi w:val="0"/>
        <w:adjustRightInd/>
        <w:snapToGrid/>
        <w:spacing w:line="480" w:lineRule="exact"/>
        <w:ind w:left="0" w:firstLine="480"/>
        <w:textAlignment w:val="auto"/>
        <w:outlineLvl w:val="1"/>
        <w:rPr>
          <w:rFonts w:hint="eastAsia" w:ascii="宋体" w:hAnsi="宋体" w:eastAsia="宋体" w:cs="宋体"/>
          <w:sz w:val="24"/>
        </w:rPr>
      </w:pPr>
      <w:r>
        <w:rPr>
          <w:rFonts w:hint="eastAsia" w:ascii="宋体" w:hAnsi="宋体" w:eastAsia="宋体" w:cs="宋体"/>
          <w:sz w:val="24"/>
        </w:rPr>
        <w:t>（二）本项目的特定资格要求：</w:t>
      </w:r>
    </w:p>
    <w:p w14:paraId="317D238B">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须具备有效期内的食品经营许可证，提供复印件加盖</w:t>
      </w:r>
      <w:r>
        <w:rPr>
          <w:rFonts w:hint="eastAsia" w:ascii="宋体" w:hAnsi="宋体" w:eastAsia="宋体" w:cs="宋体"/>
          <w:sz w:val="24"/>
          <w:lang w:eastAsia="zh-CN"/>
        </w:rPr>
        <w:t>供应商</w:t>
      </w:r>
      <w:r>
        <w:rPr>
          <w:rFonts w:hint="eastAsia" w:ascii="宋体" w:hAnsi="宋体" w:eastAsia="宋体" w:cs="宋体"/>
          <w:sz w:val="24"/>
        </w:rPr>
        <w:t>公章。</w:t>
      </w:r>
    </w:p>
    <w:p w14:paraId="4A78E76B">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须至少具有以下其中1类食堂经营经验，提供相应合同复印件并加盖</w:t>
      </w:r>
      <w:r>
        <w:rPr>
          <w:rFonts w:hint="eastAsia" w:ascii="宋体" w:hAnsi="宋体" w:eastAsia="宋体" w:cs="宋体"/>
          <w:sz w:val="24"/>
          <w:lang w:eastAsia="zh-CN"/>
        </w:rPr>
        <w:t>供应商</w:t>
      </w:r>
      <w:r>
        <w:rPr>
          <w:rFonts w:hint="eastAsia" w:ascii="宋体" w:hAnsi="宋体" w:eastAsia="宋体" w:cs="宋体"/>
          <w:sz w:val="24"/>
        </w:rPr>
        <w:t>公章：</w:t>
      </w:r>
    </w:p>
    <w:p w14:paraId="0029DF1E">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①高校食堂；②中、小学食堂；③政府机关单位食堂；④大型企业食堂。</w:t>
      </w:r>
    </w:p>
    <w:p w14:paraId="378EA2E0">
      <w:pPr>
        <w:keepNext/>
        <w:keepLines/>
        <w:pageBreakBefore w:val="0"/>
        <w:widowControl w:val="0"/>
        <w:kinsoku/>
        <w:wordWrap/>
        <w:overflowPunct/>
        <w:topLinePunct w:val="0"/>
        <w:autoSpaceDE/>
        <w:autoSpaceDN/>
        <w:bidi w:val="0"/>
        <w:adjustRightInd/>
        <w:snapToGrid/>
        <w:spacing w:line="480" w:lineRule="exact"/>
        <w:ind w:left="0" w:firstLine="480"/>
        <w:textAlignment w:val="auto"/>
        <w:outlineLvl w:val="0"/>
        <w:rPr>
          <w:rFonts w:hint="eastAsia" w:ascii="宋体" w:hAnsi="宋体" w:eastAsia="宋体" w:cs="宋体"/>
          <w:b/>
          <w:sz w:val="24"/>
        </w:rPr>
      </w:pPr>
      <w:r>
        <w:rPr>
          <w:rFonts w:hint="eastAsia" w:ascii="宋体" w:hAnsi="宋体" w:eastAsia="宋体" w:cs="宋体"/>
          <w:b/>
          <w:sz w:val="24"/>
        </w:rPr>
        <w:t>三、</w:t>
      </w:r>
      <w:r>
        <w:rPr>
          <w:rFonts w:hint="eastAsia" w:ascii="宋体" w:hAnsi="宋体" w:eastAsia="宋体" w:cs="宋体"/>
          <w:b/>
          <w:sz w:val="24"/>
          <w:lang w:val="en-US" w:eastAsia="zh-CN"/>
        </w:rPr>
        <w:t>比选</w:t>
      </w:r>
      <w:r>
        <w:rPr>
          <w:rFonts w:hint="eastAsia" w:ascii="宋体" w:hAnsi="宋体" w:eastAsia="宋体" w:cs="宋体"/>
          <w:b/>
          <w:sz w:val="24"/>
        </w:rPr>
        <w:t>有关说明</w:t>
      </w:r>
    </w:p>
    <w:p w14:paraId="07513DAE">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（一）凡有意参加</w:t>
      </w:r>
      <w:r>
        <w:rPr>
          <w:rFonts w:hint="eastAsia" w:ascii="宋体" w:hAnsi="宋体" w:eastAsia="宋体" w:cs="宋体"/>
          <w:sz w:val="24"/>
          <w:lang w:val="en-US" w:eastAsia="zh-CN"/>
        </w:rPr>
        <w:t>比选</w:t>
      </w:r>
      <w:r>
        <w:rPr>
          <w:rFonts w:hint="eastAsia" w:ascii="宋体" w:hAnsi="宋体" w:eastAsia="宋体" w:cs="宋体"/>
          <w:sz w:val="24"/>
        </w:rPr>
        <w:t>的</w:t>
      </w:r>
      <w:r>
        <w:rPr>
          <w:rFonts w:hint="eastAsia" w:ascii="宋体" w:hAnsi="宋体" w:eastAsia="宋体" w:cs="宋体"/>
          <w:sz w:val="24"/>
          <w:lang w:eastAsia="zh-CN"/>
        </w:rPr>
        <w:t>供应商</w:t>
      </w:r>
      <w:r>
        <w:rPr>
          <w:rFonts w:hint="eastAsia" w:ascii="宋体" w:hAnsi="宋体" w:eastAsia="宋体" w:cs="宋体"/>
          <w:sz w:val="24"/>
        </w:rPr>
        <w:t>，请到</w:t>
      </w:r>
      <w:r>
        <w:rPr>
          <w:rFonts w:hint="eastAsia" w:ascii="宋体" w:hAnsi="宋体" w:eastAsia="宋体" w:cs="宋体"/>
          <w:sz w:val="24"/>
          <w:lang w:eastAsia="zh-CN"/>
        </w:rPr>
        <w:t>比选</w:t>
      </w:r>
      <w:r>
        <w:rPr>
          <w:rFonts w:hint="eastAsia" w:ascii="宋体" w:hAnsi="宋体" w:eastAsia="宋体" w:cs="宋体"/>
          <w:sz w:val="24"/>
        </w:rPr>
        <w:t>代理机构领取或在“中国科学院重庆绿色智能技术研究院（</w:t>
      </w:r>
      <w:r>
        <w:rPr>
          <w:rFonts w:hint="eastAsia" w:ascii="宋体" w:hAnsi="宋体" w:eastAsia="宋体" w:cs="宋体"/>
        </w:rPr>
        <w:fldChar w:fldCharType="begin"/>
      </w:r>
      <w:r>
        <w:rPr>
          <w:rFonts w:hint="eastAsia" w:ascii="宋体" w:hAnsi="宋体" w:eastAsia="宋体" w:cs="宋体"/>
        </w:rPr>
        <w:instrText xml:space="preserve"> HYPERLINK "http://www.cigit.cas.cn/" \h </w:instrText>
      </w:r>
      <w:r>
        <w:rPr>
          <w:rFonts w:hint="eastAsia" w:ascii="宋体" w:hAnsi="宋体" w:eastAsia="宋体" w:cs="宋体"/>
          <w:sz w:val="21"/>
          <w:u w:val="none"/>
        </w:rPr>
        <w:fldChar w:fldCharType="separate"/>
      </w:r>
      <w:r>
        <w:rPr>
          <w:rFonts w:hint="eastAsia" w:ascii="宋体" w:hAnsi="宋体" w:eastAsia="宋体" w:cs="宋体"/>
          <w:sz w:val="24"/>
          <w:u w:val="single"/>
        </w:rPr>
        <w:t>http://www.cigit.cas.cn/</w:t>
      </w:r>
      <w:r>
        <w:rPr>
          <w:rFonts w:hint="eastAsia" w:ascii="宋体" w:hAnsi="宋体" w:eastAsia="宋体" w:cs="宋体"/>
          <w:sz w:val="24"/>
          <w:u w:val="single"/>
        </w:rPr>
        <w:fldChar w:fldCharType="end"/>
      </w:r>
      <w:r>
        <w:rPr>
          <w:rFonts w:hint="eastAsia" w:ascii="宋体" w:hAnsi="宋体" w:eastAsia="宋体" w:cs="宋体"/>
          <w:sz w:val="24"/>
        </w:rPr>
        <w:t>）、国科大重庆学院（</w:t>
      </w:r>
      <w:r>
        <w:rPr>
          <w:rFonts w:hint="eastAsia" w:ascii="宋体" w:hAnsi="宋体" w:eastAsia="宋体" w:cs="宋体"/>
        </w:rPr>
        <w:fldChar w:fldCharType="begin"/>
      </w:r>
      <w:r>
        <w:rPr>
          <w:rFonts w:hint="eastAsia" w:ascii="宋体" w:hAnsi="宋体" w:eastAsia="宋体" w:cs="宋体"/>
        </w:rPr>
        <w:instrText xml:space="preserve"> HYPERLINK "https://www.cqucas.ac.cn/" \h </w:instrText>
      </w:r>
      <w:r>
        <w:rPr>
          <w:rFonts w:hint="eastAsia" w:ascii="宋体" w:hAnsi="宋体" w:eastAsia="宋体" w:cs="宋体"/>
          <w:sz w:val="21"/>
          <w:u w:val="none"/>
        </w:rPr>
        <w:fldChar w:fldCharType="separate"/>
      </w:r>
      <w:r>
        <w:rPr>
          <w:rFonts w:hint="eastAsia" w:ascii="宋体" w:hAnsi="宋体" w:eastAsia="宋体" w:cs="宋体"/>
          <w:sz w:val="24"/>
          <w:u w:val="single"/>
        </w:rPr>
        <w:t>https://www.cqucas.ac.cn/</w:t>
      </w:r>
      <w:r>
        <w:rPr>
          <w:rFonts w:hint="eastAsia" w:ascii="宋体" w:hAnsi="宋体" w:eastAsia="宋体" w:cs="宋体"/>
          <w:sz w:val="24"/>
          <w:u w:val="single"/>
        </w:rPr>
        <w:fldChar w:fldCharType="end"/>
      </w:r>
      <w:r>
        <w:rPr>
          <w:rFonts w:hint="eastAsia" w:ascii="宋体" w:hAnsi="宋体" w:eastAsia="宋体" w:cs="宋体"/>
          <w:sz w:val="24"/>
        </w:rPr>
        <w:t>）”网上下载本项目</w:t>
      </w:r>
      <w:r>
        <w:rPr>
          <w:rFonts w:hint="eastAsia" w:ascii="宋体" w:hAnsi="宋体" w:eastAsia="宋体" w:cs="宋体"/>
          <w:sz w:val="24"/>
          <w:lang w:eastAsia="zh-CN"/>
        </w:rPr>
        <w:t>竞争性比选文件</w:t>
      </w:r>
      <w:r>
        <w:rPr>
          <w:rFonts w:hint="eastAsia" w:ascii="宋体" w:hAnsi="宋体" w:eastAsia="宋体" w:cs="宋体"/>
          <w:sz w:val="24"/>
        </w:rPr>
        <w:t>、中鼎远发建工集团有限公司《</w:t>
      </w:r>
      <w:r>
        <w:rPr>
          <w:rFonts w:hint="eastAsia" w:ascii="宋体" w:hAnsi="宋体" w:eastAsia="宋体" w:cs="宋体"/>
          <w:sz w:val="24"/>
          <w:lang w:eastAsia="zh-CN"/>
        </w:rPr>
        <w:t>竞争性比选文件</w:t>
      </w:r>
      <w:r>
        <w:rPr>
          <w:rFonts w:hint="eastAsia" w:ascii="宋体" w:hAnsi="宋体" w:eastAsia="宋体" w:cs="宋体"/>
          <w:sz w:val="24"/>
        </w:rPr>
        <w:t>发售登记表》以及补遗等</w:t>
      </w:r>
      <w:r>
        <w:rPr>
          <w:rFonts w:hint="eastAsia" w:ascii="宋体" w:hAnsi="宋体" w:eastAsia="宋体" w:cs="宋体"/>
          <w:sz w:val="24"/>
          <w:lang w:val="en-US" w:eastAsia="zh-CN"/>
        </w:rPr>
        <w:t>比选</w:t>
      </w:r>
      <w:r>
        <w:rPr>
          <w:rFonts w:hint="eastAsia" w:ascii="宋体" w:hAnsi="宋体" w:eastAsia="宋体" w:cs="宋体"/>
          <w:sz w:val="24"/>
        </w:rPr>
        <w:t>前公布的所有项目资料，无论</w:t>
      </w:r>
      <w:r>
        <w:rPr>
          <w:rFonts w:hint="eastAsia" w:ascii="宋体" w:hAnsi="宋体" w:eastAsia="宋体" w:cs="宋体"/>
          <w:sz w:val="24"/>
          <w:lang w:eastAsia="zh-CN"/>
        </w:rPr>
        <w:t>供应商</w:t>
      </w:r>
      <w:r>
        <w:rPr>
          <w:rFonts w:hint="eastAsia" w:ascii="宋体" w:hAnsi="宋体" w:eastAsia="宋体" w:cs="宋体"/>
          <w:sz w:val="24"/>
        </w:rPr>
        <w:t>领取或下载与否，均视为已知晓所有</w:t>
      </w:r>
      <w:r>
        <w:rPr>
          <w:rFonts w:hint="eastAsia" w:ascii="宋体" w:hAnsi="宋体" w:eastAsia="宋体" w:cs="宋体"/>
          <w:sz w:val="24"/>
          <w:lang w:eastAsia="zh-CN"/>
        </w:rPr>
        <w:t>比选</w:t>
      </w:r>
      <w:r>
        <w:rPr>
          <w:rFonts w:hint="eastAsia" w:ascii="宋体" w:hAnsi="宋体" w:eastAsia="宋体" w:cs="宋体"/>
          <w:sz w:val="24"/>
        </w:rPr>
        <w:t>内容。</w:t>
      </w:r>
    </w:p>
    <w:p w14:paraId="2188281B">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z w:val="24"/>
          <w:lang w:eastAsia="zh-CN"/>
        </w:rPr>
        <w:t>竞争性比选文件</w:t>
      </w:r>
      <w:r>
        <w:rPr>
          <w:rFonts w:hint="eastAsia" w:ascii="宋体" w:hAnsi="宋体" w:eastAsia="宋体" w:cs="宋体"/>
          <w:sz w:val="24"/>
        </w:rPr>
        <w:t>公告期限：自</w:t>
      </w:r>
      <w:r>
        <w:rPr>
          <w:rFonts w:hint="eastAsia" w:ascii="宋体" w:hAnsi="宋体" w:eastAsia="宋体" w:cs="宋体"/>
          <w:sz w:val="24"/>
          <w:lang w:eastAsia="zh-CN"/>
        </w:rPr>
        <w:t>比选</w:t>
      </w:r>
      <w:r>
        <w:rPr>
          <w:rFonts w:hint="eastAsia" w:ascii="宋体" w:hAnsi="宋体" w:eastAsia="宋体" w:cs="宋体"/>
          <w:sz w:val="24"/>
        </w:rPr>
        <w:t>公告发布之日（</w:t>
      </w:r>
      <w:r>
        <w:rPr>
          <w:rFonts w:hint="eastAsia" w:ascii="宋体" w:hAnsi="宋体" w:eastAsia="宋体" w:cs="宋体"/>
          <w:sz w:val="24"/>
          <w:lang w:eastAsia="zh-CN"/>
        </w:rPr>
        <w:t>2024年</w:t>
      </w:r>
      <w:r>
        <w:rPr>
          <w:rFonts w:hint="eastAsia" w:ascii="宋体" w:hAnsi="宋体" w:cs="宋体"/>
          <w:sz w:val="24"/>
          <w:highlight w:val="none"/>
          <w:lang w:val="en-US" w:eastAsia="zh-CN"/>
        </w:rPr>
        <w:t>8</w:t>
      </w:r>
      <w:r>
        <w:rPr>
          <w:rFonts w:hint="eastAsia" w:ascii="宋体" w:hAnsi="宋体" w:eastAsia="宋体" w:cs="宋体"/>
          <w:sz w:val="24"/>
        </w:rPr>
        <w:t>月</w:t>
      </w:r>
      <w:r>
        <w:rPr>
          <w:rFonts w:hint="eastAsia" w:ascii="宋体" w:hAnsi="宋体" w:cs="宋体"/>
          <w:sz w:val="24"/>
          <w:highlight w:val="none"/>
          <w:lang w:val="en-US" w:eastAsia="zh-CN"/>
        </w:rPr>
        <w:t>14</w:t>
      </w:r>
      <w:r>
        <w:rPr>
          <w:rFonts w:hint="eastAsia" w:ascii="宋体" w:hAnsi="宋体" w:eastAsia="宋体" w:cs="宋体"/>
          <w:sz w:val="24"/>
        </w:rPr>
        <w:t>日）起</w:t>
      </w:r>
      <w:r>
        <w:rPr>
          <w:rFonts w:hint="eastAsia" w:ascii="宋体" w:hAnsi="宋体" w:cs="宋体"/>
          <w:sz w:val="24"/>
          <w:lang w:val="en-US" w:eastAsia="zh-CN"/>
        </w:rPr>
        <w:t>三</w:t>
      </w:r>
      <w:r>
        <w:rPr>
          <w:rFonts w:hint="eastAsia" w:ascii="宋体" w:hAnsi="宋体" w:eastAsia="宋体" w:cs="宋体"/>
          <w:sz w:val="24"/>
        </w:rPr>
        <w:t>个工作日。</w:t>
      </w:r>
    </w:p>
    <w:p w14:paraId="32204BDD">
      <w:pPr>
        <w:pageBreakBefore w:val="0"/>
        <w:widowControl w:val="0"/>
        <w:kinsoku/>
        <w:wordWrap/>
        <w:overflowPunct/>
        <w:topLinePunct w:val="0"/>
        <w:autoSpaceDE/>
        <w:autoSpaceDN/>
        <w:bidi w:val="0"/>
        <w:adjustRightInd/>
        <w:snapToGrid/>
        <w:spacing w:line="480" w:lineRule="exact"/>
        <w:ind w:left="0" w:firstLine="480"/>
        <w:textAlignment w:val="auto"/>
        <w:outlineLvl w:val="1"/>
        <w:rPr>
          <w:rFonts w:hint="eastAsia" w:ascii="宋体" w:hAnsi="宋体" w:eastAsia="宋体" w:cs="宋体"/>
          <w:sz w:val="24"/>
        </w:rPr>
      </w:pPr>
      <w:r>
        <w:rPr>
          <w:rFonts w:hint="eastAsia" w:ascii="宋体" w:hAnsi="宋体" w:eastAsia="宋体" w:cs="宋体"/>
          <w:sz w:val="24"/>
        </w:rPr>
        <w:t>（三）报名及</w:t>
      </w:r>
      <w:r>
        <w:rPr>
          <w:rFonts w:hint="eastAsia" w:ascii="宋体" w:hAnsi="宋体" w:eastAsia="宋体" w:cs="宋体"/>
          <w:sz w:val="24"/>
          <w:lang w:eastAsia="zh-CN"/>
        </w:rPr>
        <w:t>竞争性比选文件</w:t>
      </w:r>
      <w:r>
        <w:rPr>
          <w:rFonts w:hint="eastAsia" w:ascii="宋体" w:hAnsi="宋体" w:eastAsia="宋体" w:cs="宋体"/>
          <w:sz w:val="24"/>
        </w:rPr>
        <w:t>发售</w:t>
      </w:r>
    </w:p>
    <w:p w14:paraId="6ED5C1F0">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1.报名和</w:t>
      </w:r>
      <w:r>
        <w:rPr>
          <w:rFonts w:hint="eastAsia" w:ascii="宋体" w:hAnsi="宋体" w:eastAsia="宋体" w:cs="宋体"/>
          <w:sz w:val="24"/>
          <w:lang w:eastAsia="zh-CN"/>
        </w:rPr>
        <w:t>竞争性比选文件</w:t>
      </w:r>
      <w:r>
        <w:rPr>
          <w:rFonts w:hint="eastAsia" w:ascii="宋体" w:hAnsi="宋体" w:eastAsia="宋体" w:cs="宋体"/>
          <w:sz w:val="24"/>
        </w:rPr>
        <w:t>发售期：</w:t>
      </w:r>
      <w:r>
        <w:rPr>
          <w:rFonts w:hint="eastAsia" w:ascii="宋体" w:hAnsi="宋体" w:eastAsia="宋体" w:cs="宋体"/>
          <w:sz w:val="24"/>
          <w:lang w:eastAsia="zh-CN"/>
        </w:rPr>
        <w:t>2024年</w:t>
      </w:r>
      <w:r>
        <w:rPr>
          <w:rFonts w:hint="eastAsia" w:ascii="宋体" w:hAnsi="宋体" w:cs="宋体"/>
          <w:sz w:val="24"/>
          <w:lang w:val="en-US" w:eastAsia="zh-CN"/>
        </w:rPr>
        <w:t>8</w:t>
      </w:r>
      <w:r>
        <w:rPr>
          <w:rFonts w:hint="eastAsia" w:ascii="宋体" w:hAnsi="宋体" w:eastAsia="宋体" w:cs="宋体"/>
          <w:sz w:val="24"/>
        </w:rPr>
        <w:t>月</w:t>
      </w:r>
      <w:r>
        <w:rPr>
          <w:rFonts w:hint="eastAsia" w:ascii="宋体" w:hAnsi="宋体" w:cs="宋体"/>
          <w:sz w:val="24"/>
          <w:highlight w:val="none"/>
          <w:lang w:val="en-US" w:eastAsia="zh-CN"/>
        </w:rPr>
        <w:t>14</w:t>
      </w:r>
      <w:r>
        <w:rPr>
          <w:rFonts w:hint="eastAsia" w:ascii="宋体" w:hAnsi="宋体" w:eastAsia="宋体" w:cs="宋体"/>
          <w:sz w:val="24"/>
        </w:rPr>
        <w:t>日-</w:t>
      </w:r>
      <w:r>
        <w:rPr>
          <w:rFonts w:hint="eastAsia" w:ascii="宋体" w:hAnsi="宋体" w:eastAsia="宋体" w:cs="宋体"/>
          <w:sz w:val="24"/>
          <w:lang w:eastAsia="zh-CN"/>
        </w:rPr>
        <w:t>2024年</w:t>
      </w:r>
      <w:r>
        <w:rPr>
          <w:rFonts w:hint="eastAsia" w:ascii="宋体" w:hAnsi="宋体" w:cs="宋体"/>
          <w:sz w:val="24"/>
          <w:lang w:val="en-US" w:eastAsia="zh-CN"/>
        </w:rPr>
        <w:t>8</w:t>
      </w:r>
      <w:r>
        <w:rPr>
          <w:rFonts w:hint="eastAsia" w:ascii="宋体" w:hAnsi="宋体" w:eastAsia="宋体" w:cs="宋体"/>
          <w:sz w:val="24"/>
        </w:rPr>
        <w:t>月</w:t>
      </w:r>
      <w:r>
        <w:rPr>
          <w:rFonts w:hint="eastAsia" w:ascii="宋体" w:hAnsi="宋体" w:cs="宋体"/>
          <w:sz w:val="24"/>
          <w:highlight w:val="none"/>
          <w:lang w:val="en-US" w:eastAsia="zh-CN"/>
        </w:rPr>
        <w:t>19</w:t>
      </w:r>
      <w:r>
        <w:rPr>
          <w:rFonts w:hint="eastAsia" w:ascii="宋体" w:hAnsi="宋体" w:eastAsia="宋体" w:cs="宋体"/>
          <w:sz w:val="24"/>
        </w:rPr>
        <w:t>日17:00（工作时间）</w:t>
      </w:r>
    </w:p>
    <w:p w14:paraId="6C1E720D">
      <w:pPr>
        <w:pageBreakBefore w:val="0"/>
        <w:widowControl w:val="0"/>
        <w:kinsoku/>
        <w:wordWrap/>
        <w:overflowPunct/>
        <w:topLinePunct w:val="0"/>
        <w:autoSpaceDE/>
        <w:autoSpaceDN/>
        <w:bidi w:val="0"/>
        <w:adjustRightInd/>
        <w:snapToGrid/>
        <w:spacing w:line="480" w:lineRule="exact"/>
        <w:ind w:left="0" w:firstLine="480"/>
        <w:textAlignment w:val="auto"/>
        <w:outlineLvl w:val="2"/>
        <w:rPr>
          <w:rFonts w:hint="eastAsia" w:ascii="宋体" w:hAnsi="宋体" w:eastAsia="宋体" w:cs="宋体"/>
          <w:sz w:val="24"/>
        </w:rPr>
      </w:pPr>
      <w:r>
        <w:rPr>
          <w:rFonts w:hint="eastAsia" w:ascii="宋体" w:hAnsi="宋体" w:eastAsia="宋体" w:cs="宋体"/>
          <w:sz w:val="24"/>
        </w:rPr>
        <w:t xml:space="preserve">2. </w:t>
      </w:r>
      <w:r>
        <w:rPr>
          <w:rFonts w:hint="eastAsia" w:ascii="宋体" w:hAnsi="宋体" w:eastAsia="宋体" w:cs="宋体"/>
          <w:sz w:val="24"/>
          <w:lang w:eastAsia="zh-CN"/>
        </w:rPr>
        <w:t>竞争性比选文件</w:t>
      </w:r>
      <w:r>
        <w:rPr>
          <w:rFonts w:hint="eastAsia" w:ascii="宋体" w:hAnsi="宋体" w:eastAsia="宋体" w:cs="宋体"/>
          <w:sz w:val="24"/>
        </w:rPr>
        <w:t>售价：人民币500元/份（售后不退）</w:t>
      </w:r>
    </w:p>
    <w:p w14:paraId="3819E5E9">
      <w:pPr>
        <w:pageBreakBefore w:val="0"/>
        <w:widowControl w:val="0"/>
        <w:kinsoku/>
        <w:wordWrap/>
        <w:overflowPunct/>
        <w:topLinePunct w:val="0"/>
        <w:autoSpaceDE/>
        <w:autoSpaceDN/>
        <w:bidi w:val="0"/>
        <w:adjustRightInd/>
        <w:snapToGrid/>
        <w:spacing w:line="480" w:lineRule="exact"/>
        <w:ind w:left="0" w:firstLine="480"/>
        <w:textAlignment w:val="auto"/>
        <w:outlineLvl w:val="3"/>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sz w:val="24"/>
          <w:lang w:eastAsia="zh-CN"/>
        </w:rPr>
        <w:t>竞争性比选文件</w:t>
      </w:r>
      <w:r>
        <w:rPr>
          <w:rFonts w:hint="eastAsia" w:ascii="宋体" w:hAnsi="宋体" w:eastAsia="宋体" w:cs="宋体"/>
          <w:sz w:val="24"/>
        </w:rPr>
        <w:t>购买方式</w:t>
      </w:r>
    </w:p>
    <w:p w14:paraId="3C30562A">
      <w:pPr>
        <w:pageBreakBefore w:val="0"/>
        <w:widowControl w:val="0"/>
        <w:kinsoku/>
        <w:wordWrap/>
        <w:overflowPunct/>
        <w:topLinePunct w:val="0"/>
        <w:autoSpaceDE/>
        <w:autoSpaceDN/>
        <w:bidi w:val="0"/>
        <w:adjustRightInd/>
        <w:snapToGrid/>
        <w:spacing w:line="480" w:lineRule="exact"/>
        <w:ind w:left="0" w:firstLine="480"/>
        <w:textAlignment w:val="auto"/>
        <w:outlineLvl w:val="4"/>
        <w:rPr>
          <w:rFonts w:hint="eastAsia" w:ascii="宋体" w:hAnsi="宋体" w:eastAsia="宋体" w:cs="宋体"/>
          <w:sz w:val="24"/>
        </w:rPr>
      </w:pPr>
      <w:r>
        <w:rPr>
          <w:rFonts w:hint="eastAsia" w:ascii="宋体" w:hAnsi="宋体" w:eastAsia="宋体" w:cs="宋体"/>
          <w:sz w:val="24"/>
        </w:rPr>
        <w:t>2.1.1现金购买</w:t>
      </w:r>
    </w:p>
    <w:p w14:paraId="4D2F1BFE">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在</w:t>
      </w:r>
      <w:r>
        <w:rPr>
          <w:rFonts w:hint="eastAsia" w:ascii="宋体" w:hAnsi="宋体" w:eastAsia="宋体" w:cs="宋体"/>
          <w:sz w:val="24"/>
          <w:lang w:eastAsia="zh-CN"/>
        </w:rPr>
        <w:t>竞争性比选文件</w:t>
      </w:r>
      <w:r>
        <w:rPr>
          <w:rFonts w:hint="eastAsia" w:ascii="宋体" w:hAnsi="宋体" w:eastAsia="宋体" w:cs="宋体"/>
          <w:sz w:val="24"/>
        </w:rPr>
        <w:t>发售期内，</w:t>
      </w:r>
      <w:r>
        <w:rPr>
          <w:rFonts w:hint="eastAsia" w:ascii="宋体" w:hAnsi="宋体" w:eastAsia="宋体" w:cs="宋体"/>
          <w:sz w:val="24"/>
          <w:lang w:eastAsia="zh-CN"/>
        </w:rPr>
        <w:t>供应商</w:t>
      </w:r>
      <w:r>
        <w:rPr>
          <w:rFonts w:hint="eastAsia" w:ascii="宋体" w:hAnsi="宋体" w:eastAsia="宋体" w:cs="宋体"/>
          <w:sz w:val="24"/>
        </w:rPr>
        <w:t>到重庆市渝北区保利香槟B区5-1-10-2，递交《中鼎远发建工集团有限公司</w:t>
      </w:r>
      <w:r>
        <w:rPr>
          <w:rFonts w:hint="eastAsia" w:ascii="宋体" w:hAnsi="宋体" w:eastAsia="宋体" w:cs="宋体"/>
          <w:sz w:val="24"/>
          <w:lang w:eastAsia="zh-CN"/>
        </w:rPr>
        <w:t>竞争性比选文件</w:t>
      </w:r>
      <w:r>
        <w:rPr>
          <w:rFonts w:hint="eastAsia" w:ascii="宋体" w:hAnsi="宋体" w:eastAsia="宋体" w:cs="宋体"/>
          <w:sz w:val="24"/>
        </w:rPr>
        <w:t>发售登记表》（加盖</w:t>
      </w:r>
      <w:r>
        <w:rPr>
          <w:rFonts w:hint="eastAsia" w:ascii="宋体" w:hAnsi="宋体" w:eastAsia="宋体" w:cs="宋体"/>
          <w:sz w:val="24"/>
          <w:lang w:eastAsia="zh-CN"/>
        </w:rPr>
        <w:t>供应商</w:t>
      </w:r>
      <w:r>
        <w:rPr>
          <w:rFonts w:hint="eastAsia" w:ascii="宋体" w:hAnsi="宋体" w:eastAsia="宋体" w:cs="宋体"/>
          <w:sz w:val="24"/>
        </w:rPr>
        <w:t>公章）并购买</w:t>
      </w:r>
      <w:r>
        <w:rPr>
          <w:rFonts w:hint="eastAsia" w:ascii="宋体" w:hAnsi="宋体" w:eastAsia="宋体" w:cs="宋体"/>
          <w:sz w:val="24"/>
          <w:lang w:eastAsia="zh-CN"/>
        </w:rPr>
        <w:t>竞争性比选文件</w:t>
      </w:r>
      <w:r>
        <w:rPr>
          <w:rFonts w:hint="eastAsia" w:ascii="宋体" w:hAnsi="宋体" w:eastAsia="宋体" w:cs="宋体"/>
          <w:sz w:val="24"/>
        </w:rPr>
        <w:t>。</w:t>
      </w:r>
    </w:p>
    <w:p w14:paraId="246BD8C3">
      <w:pPr>
        <w:pageBreakBefore w:val="0"/>
        <w:widowControl w:val="0"/>
        <w:kinsoku/>
        <w:wordWrap/>
        <w:overflowPunct/>
        <w:topLinePunct w:val="0"/>
        <w:autoSpaceDE/>
        <w:autoSpaceDN/>
        <w:bidi w:val="0"/>
        <w:adjustRightInd/>
        <w:snapToGrid/>
        <w:spacing w:line="480" w:lineRule="exact"/>
        <w:ind w:left="0" w:firstLine="480"/>
        <w:textAlignment w:val="auto"/>
        <w:outlineLvl w:val="4"/>
        <w:rPr>
          <w:rFonts w:hint="eastAsia" w:ascii="宋体" w:hAnsi="宋体" w:eastAsia="宋体" w:cs="宋体"/>
          <w:sz w:val="24"/>
        </w:rPr>
      </w:pPr>
      <w:r>
        <w:rPr>
          <w:rFonts w:hint="eastAsia" w:ascii="宋体" w:hAnsi="宋体" w:eastAsia="宋体" w:cs="宋体"/>
          <w:sz w:val="24"/>
        </w:rPr>
        <w:t>2.1.2汇款购买</w:t>
      </w:r>
    </w:p>
    <w:p w14:paraId="759C2083">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在</w:t>
      </w:r>
      <w:r>
        <w:rPr>
          <w:rFonts w:hint="eastAsia" w:ascii="宋体" w:hAnsi="宋体" w:eastAsia="宋体" w:cs="宋体"/>
          <w:sz w:val="24"/>
          <w:lang w:eastAsia="zh-CN"/>
        </w:rPr>
        <w:t>竞争性比选文件</w:t>
      </w:r>
      <w:r>
        <w:rPr>
          <w:rFonts w:hint="eastAsia" w:ascii="宋体" w:hAnsi="宋体" w:eastAsia="宋体" w:cs="宋体"/>
          <w:sz w:val="24"/>
        </w:rPr>
        <w:t>发售期内，</w:t>
      </w:r>
      <w:r>
        <w:rPr>
          <w:rFonts w:hint="eastAsia" w:ascii="宋体" w:hAnsi="宋体" w:eastAsia="宋体" w:cs="宋体"/>
          <w:sz w:val="24"/>
          <w:lang w:eastAsia="zh-CN"/>
        </w:rPr>
        <w:t>供应商</w:t>
      </w:r>
      <w:r>
        <w:rPr>
          <w:rFonts w:hint="eastAsia" w:ascii="宋体" w:hAnsi="宋体" w:eastAsia="宋体" w:cs="宋体"/>
          <w:sz w:val="24"/>
        </w:rPr>
        <w:t>将</w:t>
      </w:r>
      <w:r>
        <w:rPr>
          <w:rFonts w:hint="eastAsia" w:ascii="宋体" w:hAnsi="宋体" w:eastAsia="宋体" w:cs="宋体"/>
          <w:sz w:val="24"/>
          <w:lang w:eastAsia="zh-CN"/>
        </w:rPr>
        <w:t>竞争性比选文件</w:t>
      </w:r>
      <w:r>
        <w:rPr>
          <w:rFonts w:hint="eastAsia" w:ascii="宋体" w:hAnsi="宋体" w:eastAsia="宋体" w:cs="宋体"/>
          <w:sz w:val="24"/>
        </w:rPr>
        <w:t>购买费用汇至以下账户内进行购买。通过汇款方式购买</w:t>
      </w:r>
      <w:r>
        <w:rPr>
          <w:rFonts w:hint="eastAsia" w:ascii="宋体" w:hAnsi="宋体" w:eastAsia="宋体" w:cs="宋体"/>
          <w:sz w:val="24"/>
          <w:lang w:eastAsia="zh-CN"/>
        </w:rPr>
        <w:t>竞争性比选文件</w:t>
      </w:r>
      <w:r>
        <w:rPr>
          <w:rFonts w:hint="eastAsia" w:ascii="宋体" w:hAnsi="宋体" w:eastAsia="宋体" w:cs="宋体"/>
          <w:sz w:val="24"/>
        </w:rPr>
        <w:t>的，将</w:t>
      </w:r>
      <w:r>
        <w:rPr>
          <w:rFonts w:hint="eastAsia" w:ascii="宋体" w:hAnsi="宋体" w:eastAsia="宋体" w:cs="宋体"/>
          <w:sz w:val="24"/>
          <w:lang w:eastAsia="zh-CN"/>
        </w:rPr>
        <w:t>竞争性比选文件</w:t>
      </w:r>
      <w:r>
        <w:rPr>
          <w:rFonts w:hint="eastAsia" w:ascii="宋体" w:hAnsi="宋体" w:eastAsia="宋体" w:cs="宋体"/>
          <w:sz w:val="24"/>
        </w:rPr>
        <w:t>汇款凭证（注明项目号）、《中鼎远发建工集团有限公司</w:t>
      </w:r>
      <w:r>
        <w:rPr>
          <w:rFonts w:hint="eastAsia" w:ascii="宋体" w:hAnsi="宋体" w:eastAsia="宋体" w:cs="宋体"/>
          <w:sz w:val="24"/>
          <w:lang w:eastAsia="zh-CN"/>
        </w:rPr>
        <w:t>竞争性比选文件</w:t>
      </w:r>
      <w:r>
        <w:rPr>
          <w:rFonts w:hint="eastAsia" w:ascii="宋体" w:hAnsi="宋体" w:eastAsia="宋体" w:cs="宋体"/>
          <w:sz w:val="24"/>
        </w:rPr>
        <w:t>发售登记表》（加盖</w:t>
      </w:r>
      <w:r>
        <w:rPr>
          <w:rFonts w:hint="eastAsia" w:ascii="宋体" w:hAnsi="宋体" w:eastAsia="宋体" w:cs="宋体"/>
          <w:sz w:val="24"/>
          <w:lang w:eastAsia="zh-CN"/>
        </w:rPr>
        <w:t>供应商</w:t>
      </w:r>
      <w:r>
        <w:rPr>
          <w:rFonts w:hint="eastAsia" w:ascii="宋体" w:hAnsi="宋体" w:eastAsia="宋体" w:cs="宋体"/>
          <w:sz w:val="24"/>
        </w:rPr>
        <w:t>公章）扫描后发送至</w:t>
      </w:r>
      <w:r>
        <w:rPr>
          <w:rFonts w:hint="eastAsia" w:ascii="宋体" w:hAnsi="宋体" w:eastAsia="宋体" w:cs="宋体"/>
          <w:sz w:val="24"/>
          <w:lang w:val="en-US" w:eastAsia="zh-CN"/>
        </w:rPr>
        <w:t>320503754</w:t>
      </w:r>
      <w:r>
        <w:rPr>
          <w:rFonts w:hint="eastAsia" w:ascii="宋体" w:hAnsi="宋体" w:eastAsia="宋体" w:cs="宋体"/>
          <w:sz w:val="24"/>
        </w:rPr>
        <w:t>@qq.com（邮箱）。</w:t>
      </w:r>
    </w:p>
    <w:p w14:paraId="69B1E916">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户  名：中鼎远发建工集团有限公司重庆分公司</w:t>
      </w:r>
    </w:p>
    <w:p w14:paraId="35A47D9C">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开户行：中国建设银行股份有限公司重庆渝北香樟林支行</w:t>
      </w:r>
    </w:p>
    <w:p w14:paraId="079BD87B">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 xml:space="preserve">账  号：50001084101050202655 </w:t>
      </w:r>
    </w:p>
    <w:p w14:paraId="5C11D055">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3.在报名和</w:t>
      </w:r>
      <w:r>
        <w:rPr>
          <w:rFonts w:hint="eastAsia" w:ascii="宋体" w:hAnsi="宋体" w:eastAsia="宋体" w:cs="宋体"/>
          <w:sz w:val="24"/>
          <w:lang w:eastAsia="zh-CN"/>
        </w:rPr>
        <w:t>竞争性比选文件</w:t>
      </w:r>
      <w:r>
        <w:rPr>
          <w:rFonts w:hint="eastAsia" w:ascii="宋体" w:hAnsi="宋体" w:eastAsia="宋体" w:cs="宋体"/>
          <w:sz w:val="24"/>
        </w:rPr>
        <w:t>发售期内购买了</w:t>
      </w:r>
      <w:r>
        <w:rPr>
          <w:rFonts w:hint="eastAsia" w:ascii="宋体" w:hAnsi="宋体" w:eastAsia="宋体" w:cs="宋体"/>
          <w:sz w:val="24"/>
          <w:lang w:eastAsia="zh-CN"/>
        </w:rPr>
        <w:t>竞争性比选文件</w:t>
      </w:r>
      <w:r>
        <w:rPr>
          <w:rFonts w:hint="eastAsia" w:ascii="宋体" w:hAnsi="宋体" w:eastAsia="宋体" w:cs="宋体"/>
          <w:sz w:val="24"/>
        </w:rPr>
        <w:t>的</w:t>
      </w:r>
      <w:r>
        <w:rPr>
          <w:rFonts w:hint="eastAsia" w:ascii="宋体" w:hAnsi="宋体" w:eastAsia="宋体" w:cs="宋体"/>
          <w:sz w:val="24"/>
          <w:lang w:eastAsia="zh-CN"/>
        </w:rPr>
        <w:t>供应商</w:t>
      </w:r>
      <w:r>
        <w:rPr>
          <w:rFonts w:hint="eastAsia" w:ascii="宋体" w:hAnsi="宋体" w:eastAsia="宋体" w:cs="宋体"/>
          <w:sz w:val="24"/>
        </w:rPr>
        <w:t>，其报名才被接收。</w:t>
      </w:r>
    </w:p>
    <w:p w14:paraId="19DDEA9A">
      <w:pPr>
        <w:pageBreakBefore w:val="0"/>
        <w:widowControl w:val="0"/>
        <w:kinsoku/>
        <w:wordWrap/>
        <w:overflowPunct/>
        <w:topLinePunct w:val="0"/>
        <w:autoSpaceDE/>
        <w:autoSpaceDN/>
        <w:bidi w:val="0"/>
        <w:adjustRightInd/>
        <w:snapToGrid/>
        <w:spacing w:line="480" w:lineRule="exact"/>
        <w:ind w:left="0" w:firstLine="480"/>
        <w:textAlignment w:val="auto"/>
        <w:outlineLvl w:val="1"/>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z w:val="24"/>
          <w:lang w:val="en-US" w:eastAsia="zh-CN"/>
        </w:rPr>
        <w:t>比选</w:t>
      </w:r>
      <w:r>
        <w:rPr>
          <w:rFonts w:hint="eastAsia" w:ascii="宋体" w:hAnsi="宋体" w:eastAsia="宋体" w:cs="宋体"/>
          <w:sz w:val="24"/>
        </w:rPr>
        <w:t>地点：重庆市北碚区方正大道266号（国科大重庆学院）</w:t>
      </w:r>
    </w:p>
    <w:p w14:paraId="5C342ED1">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（五）响应文件递交开始时间：</w:t>
      </w:r>
      <w:r>
        <w:rPr>
          <w:rFonts w:hint="eastAsia" w:ascii="宋体" w:hAnsi="宋体" w:eastAsia="宋体" w:cs="宋体"/>
          <w:sz w:val="24"/>
          <w:lang w:eastAsia="zh-CN"/>
        </w:rPr>
        <w:t>2024年</w:t>
      </w:r>
      <w:r>
        <w:rPr>
          <w:rFonts w:hint="eastAsia" w:ascii="宋体" w:hAnsi="宋体" w:cs="宋体"/>
          <w:sz w:val="24"/>
          <w:lang w:val="en-US" w:eastAsia="zh-CN"/>
        </w:rPr>
        <w:t>8</w:t>
      </w:r>
      <w:r>
        <w:rPr>
          <w:rFonts w:hint="eastAsia" w:ascii="宋体" w:hAnsi="宋体" w:eastAsia="宋体" w:cs="宋体"/>
          <w:sz w:val="24"/>
        </w:rPr>
        <w:t>月</w:t>
      </w:r>
      <w:r>
        <w:rPr>
          <w:rFonts w:hint="eastAsia" w:ascii="宋体" w:hAnsi="宋体" w:cs="宋体"/>
          <w:sz w:val="24"/>
          <w:highlight w:val="none"/>
          <w:lang w:val="en-US" w:eastAsia="zh-CN"/>
        </w:rPr>
        <w:t>21</w:t>
      </w:r>
      <w:r>
        <w:rPr>
          <w:rFonts w:hint="eastAsia" w:ascii="宋体" w:hAnsi="宋体" w:eastAsia="宋体" w:cs="宋体"/>
          <w:sz w:val="24"/>
        </w:rPr>
        <w:t>日北京时间</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0</w:t>
      </w:r>
    </w:p>
    <w:p w14:paraId="01BC5BF4">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（六）响应文件递交截止时间：</w:t>
      </w:r>
      <w:r>
        <w:rPr>
          <w:rFonts w:hint="eastAsia" w:ascii="宋体" w:hAnsi="宋体" w:eastAsia="宋体" w:cs="宋体"/>
          <w:sz w:val="24"/>
          <w:lang w:eastAsia="zh-CN"/>
        </w:rPr>
        <w:t>2024年</w:t>
      </w:r>
      <w:r>
        <w:rPr>
          <w:rFonts w:hint="eastAsia" w:ascii="宋体" w:hAnsi="宋体" w:cs="宋体"/>
          <w:sz w:val="24"/>
          <w:lang w:val="en-US" w:eastAsia="zh-CN"/>
        </w:rPr>
        <w:t>8</w:t>
      </w:r>
      <w:r>
        <w:rPr>
          <w:rFonts w:hint="eastAsia" w:ascii="宋体" w:hAnsi="宋体" w:eastAsia="宋体" w:cs="宋体"/>
          <w:sz w:val="24"/>
        </w:rPr>
        <w:t>月</w:t>
      </w:r>
      <w:r>
        <w:rPr>
          <w:rFonts w:hint="eastAsia" w:ascii="宋体" w:hAnsi="宋体" w:cs="宋体"/>
          <w:sz w:val="24"/>
          <w:highlight w:val="none"/>
          <w:lang w:val="en-US" w:eastAsia="zh-CN"/>
        </w:rPr>
        <w:t>21</w:t>
      </w:r>
      <w:r>
        <w:rPr>
          <w:rFonts w:hint="eastAsia" w:ascii="宋体" w:hAnsi="宋体" w:eastAsia="宋体" w:cs="宋体"/>
          <w:sz w:val="24"/>
        </w:rPr>
        <w:t>日北京时间</w:t>
      </w:r>
      <w:r>
        <w:rPr>
          <w:rFonts w:hint="eastAsia" w:ascii="宋体" w:hAnsi="宋体" w:eastAsia="宋体" w:cs="宋体"/>
          <w:sz w:val="24"/>
          <w:lang w:val="en-US" w:eastAsia="zh-CN"/>
        </w:rPr>
        <w:t>10</w:t>
      </w:r>
      <w:r>
        <w:rPr>
          <w:rFonts w:hint="eastAsia" w:ascii="宋体" w:hAnsi="宋体" w:eastAsia="宋体" w:cs="宋体"/>
          <w:sz w:val="24"/>
        </w:rPr>
        <w:t>:</w:t>
      </w:r>
      <w:r>
        <w:rPr>
          <w:rFonts w:hint="eastAsia" w:ascii="宋体" w:hAnsi="宋体" w:eastAsia="宋体" w:cs="宋体"/>
          <w:sz w:val="24"/>
          <w:lang w:val="en-US" w:eastAsia="zh-CN"/>
        </w:rPr>
        <w:t>0</w:t>
      </w:r>
      <w:r>
        <w:rPr>
          <w:rFonts w:hint="eastAsia" w:ascii="宋体" w:hAnsi="宋体" w:eastAsia="宋体" w:cs="宋体"/>
          <w:sz w:val="24"/>
        </w:rPr>
        <w:t>0</w:t>
      </w:r>
    </w:p>
    <w:p w14:paraId="1F13D0B3">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（七）</w:t>
      </w:r>
      <w:r>
        <w:rPr>
          <w:rFonts w:hint="eastAsia" w:ascii="宋体" w:hAnsi="宋体" w:eastAsia="宋体" w:cs="宋体"/>
          <w:sz w:val="24"/>
          <w:lang w:val="en-US" w:eastAsia="zh-CN"/>
        </w:rPr>
        <w:t>比选开始</w:t>
      </w:r>
      <w:r>
        <w:rPr>
          <w:rFonts w:hint="eastAsia" w:ascii="宋体" w:hAnsi="宋体" w:eastAsia="宋体" w:cs="宋体"/>
          <w:sz w:val="24"/>
        </w:rPr>
        <w:t>时间：</w:t>
      </w:r>
      <w:r>
        <w:rPr>
          <w:rFonts w:hint="eastAsia" w:ascii="宋体" w:hAnsi="宋体" w:eastAsia="宋体" w:cs="宋体"/>
          <w:sz w:val="24"/>
          <w:lang w:eastAsia="zh-CN"/>
        </w:rPr>
        <w:t>2024年</w:t>
      </w:r>
      <w:r>
        <w:rPr>
          <w:rFonts w:hint="eastAsia" w:ascii="宋体" w:hAnsi="宋体" w:cs="宋体"/>
          <w:sz w:val="24"/>
          <w:lang w:val="en-US" w:eastAsia="zh-CN"/>
        </w:rPr>
        <w:t>8</w:t>
      </w:r>
      <w:r>
        <w:rPr>
          <w:rFonts w:hint="eastAsia" w:ascii="宋体" w:hAnsi="宋体" w:eastAsia="宋体" w:cs="宋体"/>
          <w:sz w:val="24"/>
        </w:rPr>
        <w:t>月</w:t>
      </w:r>
      <w:r>
        <w:rPr>
          <w:rFonts w:hint="eastAsia" w:ascii="宋体" w:hAnsi="宋体" w:cs="宋体"/>
          <w:sz w:val="24"/>
          <w:highlight w:val="none"/>
          <w:lang w:val="en-US" w:eastAsia="zh-CN"/>
        </w:rPr>
        <w:t>21</w:t>
      </w:r>
      <w:r>
        <w:rPr>
          <w:rFonts w:hint="eastAsia" w:ascii="宋体" w:hAnsi="宋体" w:eastAsia="宋体" w:cs="宋体"/>
          <w:sz w:val="24"/>
        </w:rPr>
        <w:t>日北京时间1</w:t>
      </w:r>
      <w:r>
        <w:rPr>
          <w:rFonts w:hint="eastAsia" w:ascii="宋体" w:hAnsi="宋体" w:eastAsia="宋体" w:cs="宋体"/>
          <w:sz w:val="24"/>
          <w:lang w:val="en-US" w:eastAsia="zh-CN"/>
        </w:rPr>
        <w:t>0</w:t>
      </w:r>
      <w:r>
        <w:rPr>
          <w:rFonts w:hint="eastAsia" w:ascii="宋体" w:hAnsi="宋体" w:eastAsia="宋体" w:cs="宋体"/>
          <w:sz w:val="24"/>
        </w:rPr>
        <w:t>:</w:t>
      </w:r>
      <w:r>
        <w:rPr>
          <w:rFonts w:hint="eastAsia" w:ascii="宋体" w:hAnsi="宋体" w:eastAsia="宋体" w:cs="宋体"/>
          <w:sz w:val="24"/>
          <w:lang w:val="en-US" w:eastAsia="zh-CN"/>
        </w:rPr>
        <w:t>0</w:t>
      </w:r>
      <w:r>
        <w:rPr>
          <w:rFonts w:hint="eastAsia" w:ascii="宋体" w:hAnsi="宋体" w:eastAsia="宋体" w:cs="宋体"/>
          <w:sz w:val="24"/>
        </w:rPr>
        <w:t>0</w:t>
      </w:r>
    </w:p>
    <w:p w14:paraId="316AE635">
      <w:pPr>
        <w:pageBreakBefore w:val="0"/>
        <w:widowControl w:val="0"/>
        <w:kinsoku/>
        <w:wordWrap/>
        <w:overflowPunct/>
        <w:topLinePunct w:val="0"/>
        <w:autoSpaceDE/>
        <w:autoSpaceDN/>
        <w:bidi w:val="0"/>
        <w:adjustRightInd/>
        <w:snapToGrid/>
        <w:spacing w:line="480" w:lineRule="exact"/>
        <w:ind w:left="0" w:firstLine="480"/>
        <w:textAlignment w:val="auto"/>
        <w:outlineLvl w:val="1"/>
        <w:rPr>
          <w:rFonts w:hint="eastAsia" w:ascii="宋体" w:hAnsi="宋体" w:eastAsia="宋体" w:cs="宋体"/>
          <w:sz w:val="24"/>
        </w:rPr>
      </w:pPr>
      <w:r>
        <w:rPr>
          <w:rFonts w:hint="eastAsia" w:ascii="宋体" w:hAnsi="宋体" w:eastAsia="宋体" w:cs="宋体"/>
          <w:sz w:val="24"/>
        </w:rPr>
        <w:t>（八）</w:t>
      </w:r>
      <w:r>
        <w:rPr>
          <w:rFonts w:hint="eastAsia" w:ascii="宋体" w:hAnsi="宋体" w:eastAsia="宋体" w:cs="宋体"/>
          <w:sz w:val="24"/>
          <w:lang w:val="en-US" w:eastAsia="zh-CN"/>
        </w:rPr>
        <w:t>比选开始</w:t>
      </w:r>
      <w:r>
        <w:rPr>
          <w:rFonts w:hint="eastAsia" w:ascii="宋体" w:hAnsi="宋体" w:eastAsia="宋体" w:cs="宋体"/>
          <w:sz w:val="24"/>
        </w:rPr>
        <w:t>地点：同</w:t>
      </w:r>
      <w:r>
        <w:rPr>
          <w:rFonts w:hint="eastAsia" w:ascii="宋体" w:hAnsi="宋体" w:eastAsia="宋体" w:cs="宋体"/>
          <w:sz w:val="24"/>
          <w:lang w:val="en-US" w:eastAsia="zh-CN"/>
        </w:rPr>
        <w:t>比选</w:t>
      </w:r>
      <w:r>
        <w:rPr>
          <w:rFonts w:hint="eastAsia" w:ascii="宋体" w:hAnsi="宋体" w:eastAsia="宋体" w:cs="宋体"/>
          <w:sz w:val="24"/>
        </w:rPr>
        <w:t>地点</w:t>
      </w:r>
    </w:p>
    <w:p w14:paraId="68E49279">
      <w:pPr>
        <w:keepNext/>
        <w:keepLines/>
        <w:pageBreakBefore w:val="0"/>
        <w:widowControl w:val="0"/>
        <w:kinsoku/>
        <w:wordWrap/>
        <w:overflowPunct/>
        <w:topLinePunct w:val="0"/>
        <w:autoSpaceDE/>
        <w:autoSpaceDN/>
        <w:bidi w:val="0"/>
        <w:adjustRightInd/>
        <w:snapToGrid/>
        <w:spacing w:line="480" w:lineRule="exact"/>
        <w:ind w:left="0" w:firstLine="480"/>
        <w:textAlignment w:val="auto"/>
        <w:outlineLvl w:val="0"/>
        <w:rPr>
          <w:rFonts w:hint="eastAsia" w:ascii="宋体" w:hAnsi="宋体" w:eastAsia="宋体" w:cs="宋体"/>
          <w:b/>
          <w:sz w:val="24"/>
          <w:lang w:eastAsia="zh-CN"/>
        </w:rPr>
      </w:pPr>
      <w:r>
        <w:rPr>
          <w:rFonts w:hint="eastAsia" w:ascii="宋体" w:hAnsi="宋体" w:eastAsia="宋体" w:cs="宋体"/>
          <w:b/>
          <w:sz w:val="24"/>
        </w:rPr>
        <w:t>四、</w:t>
      </w:r>
      <w:r>
        <w:rPr>
          <w:rFonts w:hint="eastAsia" w:ascii="宋体" w:hAnsi="宋体" w:cs="宋体"/>
          <w:b/>
          <w:sz w:val="24"/>
          <w:lang w:eastAsia="zh-CN"/>
        </w:rPr>
        <w:t>比选保证金</w:t>
      </w:r>
    </w:p>
    <w:p w14:paraId="15D86AD0">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cs="宋体"/>
          <w:sz w:val="24"/>
          <w:lang w:val="en-US" w:eastAsia="zh-CN"/>
        </w:rPr>
        <w:t>本项目无比选保证金</w:t>
      </w:r>
      <w:r>
        <w:rPr>
          <w:rFonts w:hint="eastAsia" w:ascii="宋体" w:hAnsi="宋体" w:eastAsia="宋体" w:cs="宋体"/>
          <w:sz w:val="24"/>
        </w:rPr>
        <w:t>。</w:t>
      </w:r>
    </w:p>
    <w:p w14:paraId="3FD1E937">
      <w:pPr>
        <w:keepNext/>
        <w:keepLines/>
        <w:pageBreakBefore w:val="0"/>
        <w:widowControl w:val="0"/>
        <w:kinsoku/>
        <w:wordWrap/>
        <w:overflowPunct/>
        <w:topLinePunct w:val="0"/>
        <w:autoSpaceDE/>
        <w:autoSpaceDN/>
        <w:bidi w:val="0"/>
        <w:adjustRightInd/>
        <w:snapToGrid/>
        <w:spacing w:line="480" w:lineRule="exact"/>
        <w:ind w:left="0"/>
        <w:textAlignment w:val="auto"/>
        <w:outlineLvl w:val="0"/>
        <w:rPr>
          <w:rFonts w:hint="eastAsia" w:ascii="宋体" w:hAnsi="宋体" w:eastAsia="宋体" w:cs="宋体"/>
          <w:b/>
          <w:sz w:val="24"/>
        </w:rPr>
      </w:pPr>
      <w:r>
        <w:rPr>
          <w:rFonts w:hint="eastAsia" w:ascii="宋体" w:hAnsi="宋体" w:eastAsia="宋体" w:cs="宋体"/>
          <w:b/>
          <w:sz w:val="24"/>
        </w:rPr>
        <w:t>五、</w:t>
      </w:r>
      <w:r>
        <w:rPr>
          <w:rFonts w:hint="eastAsia" w:ascii="宋体" w:hAnsi="宋体" w:eastAsia="宋体" w:cs="宋体"/>
          <w:b/>
          <w:sz w:val="24"/>
          <w:lang w:eastAsia="zh-CN"/>
        </w:rPr>
        <w:t>比选</w:t>
      </w:r>
      <w:r>
        <w:rPr>
          <w:rFonts w:hint="eastAsia" w:ascii="宋体" w:hAnsi="宋体" w:eastAsia="宋体" w:cs="宋体"/>
          <w:b/>
          <w:sz w:val="24"/>
        </w:rPr>
        <w:t>项目需落实的政策</w:t>
      </w:r>
    </w:p>
    <w:p w14:paraId="2BD953EF">
      <w:pPr>
        <w:keepNext/>
        <w:keepLines/>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落实《重庆市财政局、重庆市扶贫开发办公室、重庆市供销合作总社关于转发财政部、国务院、扶贫办、中华全国供销合作总社&lt;政府</w:t>
      </w:r>
      <w:r>
        <w:rPr>
          <w:rFonts w:hint="eastAsia" w:ascii="宋体" w:hAnsi="宋体" w:eastAsia="宋体" w:cs="宋体"/>
          <w:sz w:val="24"/>
          <w:lang w:eastAsia="zh-CN"/>
        </w:rPr>
        <w:t>比选</w:t>
      </w:r>
      <w:r>
        <w:rPr>
          <w:rFonts w:hint="eastAsia" w:ascii="宋体" w:hAnsi="宋体" w:eastAsia="宋体" w:cs="宋体"/>
          <w:sz w:val="24"/>
        </w:rPr>
        <w:t>贫困地区农副产品实施方案&gt;的通知》（渝财</w:t>
      </w:r>
      <w:r>
        <w:rPr>
          <w:rFonts w:hint="eastAsia" w:ascii="宋体" w:hAnsi="宋体" w:eastAsia="宋体" w:cs="宋体"/>
          <w:sz w:val="24"/>
          <w:lang w:eastAsia="zh-CN"/>
        </w:rPr>
        <w:t>比选</w:t>
      </w:r>
      <w:r>
        <w:rPr>
          <w:rFonts w:hint="eastAsia" w:ascii="宋体" w:hAnsi="宋体" w:eastAsia="宋体" w:cs="宋体"/>
          <w:sz w:val="24"/>
        </w:rPr>
        <w:t>〔2019〕7 号）文件的政策。</w:t>
      </w:r>
    </w:p>
    <w:p w14:paraId="4DBF140D">
      <w:pPr>
        <w:keepNext/>
        <w:keepLines/>
        <w:pageBreakBefore w:val="0"/>
        <w:widowControl w:val="0"/>
        <w:kinsoku/>
        <w:wordWrap/>
        <w:overflowPunct/>
        <w:topLinePunct w:val="0"/>
        <w:autoSpaceDE/>
        <w:autoSpaceDN/>
        <w:bidi w:val="0"/>
        <w:adjustRightInd/>
        <w:snapToGrid/>
        <w:spacing w:line="480" w:lineRule="exact"/>
        <w:ind w:left="0" w:firstLine="480"/>
        <w:textAlignment w:val="auto"/>
        <w:outlineLvl w:val="0"/>
        <w:rPr>
          <w:rFonts w:hint="eastAsia" w:ascii="宋体" w:hAnsi="宋体" w:eastAsia="宋体" w:cs="宋体"/>
          <w:b/>
          <w:sz w:val="24"/>
        </w:rPr>
      </w:pPr>
      <w:r>
        <w:rPr>
          <w:rFonts w:hint="eastAsia" w:ascii="宋体" w:hAnsi="宋体" w:eastAsia="宋体" w:cs="宋体"/>
          <w:b/>
          <w:sz w:val="24"/>
        </w:rPr>
        <w:t>六、</w:t>
      </w:r>
      <w:r>
        <w:rPr>
          <w:rFonts w:hint="eastAsia" w:ascii="宋体" w:hAnsi="宋体" w:eastAsia="宋体" w:cs="宋体"/>
          <w:b/>
          <w:sz w:val="24"/>
          <w:lang w:val="en-US" w:eastAsia="zh-CN"/>
        </w:rPr>
        <w:t>比选</w:t>
      </w:r>
      <w:r>
        <w:rPr>
          <w:rFonts w:hint="eastAsia" w:ascii="宋体" w:hAnsi="宋体" w:eastAsia="宋体" w:cs="宋体"/>
          <w:b/>
          <w:sz w:val="24"/>
        </w:rPr>
        <w:t>有关规定</w:t>
      </w:r>
    </w:p>
    <w:p w14:paraId="6B7FCEF6">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（一）单位负责人为同一人或者存在直接控股、管理关系的不同</w:t>
      </w:r>
      <w:r>
        <w:rPr>
          <w:rFonts w:hint="eastAsia" w:ascii="宋体" w:hAnsi="宋体" w:eastAsia="宋体" w:cs="宋体"/>
          <w:sz w:val="24"/>
          <w:lang w:eastAsia="zh-CN"/>
        </w:rPr>
        <w:t>供应商</w:t>
      </w:r>
      <w:r>
        <w:rPr>
          <w:rFonts w:hint="eastAsia" w:ascii="宋体" w:hAnsi="宋体" w:eastAsia="宋体" w:cs="宋体"/>
          <w:sz w:val="24"/>
        </w:rPr>
        <w:t>，不得参加同一合同项（包）下的</w:t>
      </w:r>
      <w:r>
        <w:rPr>
          <w:rFonts w:hint="eastAsia" w:ascii="宋体" w:hAnsi="宋体" w:eastAsia="宋体" w:cs="宋体"/>
          <w:sz w:val="24"/>
          <w:lang w:eastAsia="zh-CN"/>
        </w:rPr>
        <w:t>比选</w:t>
      </w:r>
      <w:r>
        <w:rPr>
          <w:rFonts w:hint="eastAsia" w:ascii="宋体" w:hAnsi="宋体" w:eastAsia="宋体" w:cs="宋体"/>
          <w:sz w:val="24"/>
        </w:rPr>
        <w:t>活动。</w:t>
      </w:r>
    </w:p>
    <w:p w14:paraId="33B359D4">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（二）为</w:t>
      </w:r>
      <w:r>
        <w:rPr>
          <w:rFonts w:hint="eastAsia" w:ascii="宋体" w:hAnsi="宋体" w:eastAsia="宋体" w:cs="宋体"/>
          <w:sz w:val="24"/>
          <w:lang w:eastAsia="zh-CN"/>
        </w:rPr>
        <w:t>比选</w:t>
      </w:r>
      <w:r>
        <w:rPr>
          <w:rFonts w:hint="eastAsia" w:ascii="宋体" w:hAnsi="宋体" w:eastAsia="宋体" w:cs="宋体"/>
          <w:sz w:val="24"/>
        </w:rPr>
        <w:t>项目提供整体设计、规范编制或者项目管理、监理、检测等服务的</w:t>
      </w:r>
      <w:r>
        <w:rPr>
          <w:rFonts w:hint="eastAsia" w:ascii="宋体" w:hAnsi="宋体" w:eastAsia="宋体" w:cs="宋体"/>
          <w:sz w:val="24"/>
          <w:lang w:eastAsia="zh-CN"/>
        </w:rPr>
        <w:t>供应商</w:t>
      </w:r>
      <w:r>
        <w:rPr>
          <w:rFonts w:hint="eastAsia" w:ascii="宋体" w:hAnsi="宋体" w:eastAsia="宋体" w:cs="宋体"/>
          <w:sz w:val="24"/>
        </w:rPr>
        <w:t>，不得再参加该</w:t>
      </w:r>
      <w:r>
        <w:rPr>
          <w:rFonts w:hint="eastAsia" w:ascii="宋体" w:hAnsi="宋体" w:eastAsia="宋体" w:cs="宋体"/>
          <w:sz w:val="24"/>
          <w:lang w:eastAsia="zh-CN"/>
        </w:rPr>
        <w:t>比选</w:t>
      </w:r>
      <w:r>
        <w:rPr>
          <w:rFonts w:hint="eastAsia" w:ascii="宋体" w:hAnsi="宋体" w:eastAsia="宋体" w:cs="宋体"/>
          <w:sz w:val="24"/>
        </w:rPr>
        <w:t>项目的其他</w:t>
      </w:r>
      <w:r>
        <w:rPr>
          <w:rFonts w:hint="eastAsia" w:ascii="宋体" w:hAnsi="宋体" w:eastAsia="宋体" w:cs="宋体"/>
          <w:sz w:val="24"/>
          <w:lang w:eastAsia="zh-CN"/>
        </w:rPr>
        <w:t>比选</w:t>
      </w:r>
      <w:r>
        <w:rPr>
          <w:rFonts w:hint="eastAsia" w:ascii="宋体" w:hAnsi="宋体" w:eastAsia="宋体" w:cs="宋体"/>
          <w:sz w:val="24"/>
        </w:rPr>
        <w:t>活动。</w:t>
      </w:r>
    </w:p>
    <w:p w14:paraId="756B56D3">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（三）本项目若有澄清文件一律在中国科学院重庆绿色智能技术研究院（</w:t>
      </w:r>
      <w:r>
        <w:rPr>
          <w:rFonts w:hint="eastAsia" w:ascii="宋体" w:hAnsi="宋体" w:eastAsia="宋体" w:cs="宋体"/>
        </w:rPr>
        <w:fldChar w:fldCharType="begin"/>
      </w:r>
      <w:r>
        <w:rPr>
          <w:rFonts w:hint="eastAsia" w:ascii="宋体" w:hAnsi="宋体" w:eastAsia="宋体" w:cs="宋体"/>
        </w:rPr>
        <w:instrText xml:space="preserve"> HYPERLINK "http://www.cigit.cas.cn/" \h </w:instrText>
      </w:r>
      <w:r>
        <w:rPr>
          <w:rFonts w:hint="eastAsia" w:ascii="宋体" w:hAnsi="宋体" w:eastAsia="宋体" w:cs="宋体"/>
          <w:sz w:val="21"/>
          <w:u w:val="none"/>
        </w:rPr>
        <w:fldChar w:fldCharType="separate"/>
      </w:r>
      <w:r>
        <w:rPr>
          <w:rFonts w:hint="eastAsia" w:ascii="宋体" w:hAnsi="宋体" w:eastAsia="宋体" w:cs="宋体"/>
          <w:sz w:val="24"/>
          <w:u w:val="single"/>
        </w:rPr>
        <w:t>http://www.cigit.cas.cn/</w:t>
      </w:r>
      <w:r>
        <w:rPr>
          <w:rFonts w:hint="eastAsia" w:ascii="宋体" w:hAnsi="宋体" w:eastAsia="宋体" w:cs="宋体"/>
          <w:sz w:val="24"/>
          <w:u w:val="single"/>
        </w:rPr>
        <w:fldChar w:fldCharType="end"/>
      </w:r>
      <w:r>
        <w:rPr>
          <w:rFonts w:hint="eastAsia" w:ascii="宋体" w:hAnsi="宋体" w:eastAsia="宋体" w:cs="宋体"/>
          <w:sz w:val="24"/>
        </w:rPr>
        <w:t>）、国科大重庆学院（</w:t>
      </w:r>
      <w:r>
        <w:rPr>
          <w:rFonts w:hint="eastAsia" w:ascii="宋体" w:hAnsi="宋体" w:eastAsia="宋体" w:cs="宋体"/>
        </w:rPr>
        <w:fldChar w:fldCharType="begin"/>
      </w:r>
      <w:r>
        <w:rPr>
          <w:rFonts w:hint="eastAsia" w:ascii="宋体" w:hAnsi="宋体" w:eastAsia="宋体" w:cs="宋体"/>
        </w:rPr>
        <w:instrText xml:space="preserve"> HYPERLINK "https://www.cqucas.ac.cn/" \h </w:instrText>
      </w:r>
      <w:r>
        <w:rPr>
          <w:rFonts w:hint="eastAsia" w:ascii="宋体" w:hAnsi="宋体" w:eastAsia="宋体" w:cs="宋体"/>
          <w:sz w:val="21"/>
          <w:u w:val="none"/>
        </w:rPr>
        <w:fldChar w:fldCharType="separate"/>
      </w:r>
      <w:r>
        <w:rPr>
          <w:rFonts w:hint="eastAsia" w:ascii="宋体" w:hAnsi="宋体" w:eastAsia="宋体" w:cs="宋体"/>
          <w:sz w:val="24"/>
          <w:u w:val="single"/>
        </w:rPr>
        <w:t>https://www.cqucas.ac.cn/</w:t>
      </w:r>
      <w:r>
        <w:rPr>
          <w:rFonts w:hint="eastAsia" w:ascii="宋体" w:hAnsi="宋体" w:eastAsia="宋体" w:cs="宋体"/>
          <w:sz w:val="24"/>
          <w:u w:val="single"/>
        </w:rPr>
        <w:fldChar w:fldCharType="end"/>
      </w:r>
      <w:r>
        <w:rPr>
          <w:rFonts w:hint="eastAsia" w:ascii="宋体" w:hAnsi="宋体" w:eastAsia="宋体" w:cs="宋体"/>
          <w:sz w:val="24"/>
        </w:rPr>
        <w:t>）上发布，请各</w:t>
      </w:r>
      <w:r>
        <w:rPr>
          <w:rFonts w:hint="eastAsia" w:ascii="宋体" w:hAnsi="宋体" w:eastAsia="宋体" w:cs="宋体"/>
          <w:sz w:val="24"/>
          <w:lang w:eastAsia="zh-CN"/>
        </w:rPr>
        <w:t>供应商</w:t>
      </w:r>
      <w:r>
        <w:rPr>
          <w:rFonts w:hint="eastAsia" w:ascii="宋体" w:hAnsi="宋体" w:eastAsia="宋体" w:cs="宋体"/>
          <w:sz w:val="24"/>
        </w:rPr>
        <w:t>注意下载或到</w:t>
      </w:r>
      <w:r>
        <w:rPr>
          <w:rFonts w:hint="eastAsia" w:ascii="宋体" w:hAnsi="宋体" w:eastAsia="宋体" w:cs="宋体"/>
          <w:sz w:val="24"/>
          <w:lang w:eastAsia="zh-CN"/>
        </w:rPr>
        <w:t>比选</w:t>
      </w:r>
      <w:r>
        <w:rPr>
          <w:rFonts w:hint="eastAsia" w:ascii="宋体" w:hAnsi="宋体" w:eastAsia="宋体" w:cs="宋体"/>
          <w:sz w:val="24"/>
        </w:rPr>
        <w:t>代理机构领取；无论</w:t>
      </w:r>
      <w:r>
        <w:rPr>
          <w:rFonts w:hint="eastAsia" w:ascii="宋体" w:hAnsi="宋体" w:eastAsia="宋体" w:cs="宋体"/>
          <w:sz w:val="24"/>
          <w:lang w:eastAsia="zh-CN"/>
        </w:rPr>
        <w:t>供应商</w:t>
      </w:r>
      <w:r>
        <w:rPr>
          <w:rFonts w:hint="eastAsia" w:ascii="宋体" w:hAnsi="宋体" w:eastAsia="宋体" w:cs="宋体"/>
          <w:sz w:val="24"/>
        </w:rPr>
        <w:t>下载或领取与否，均视同</w:t>
      </w:r>
      <w:r>
        <w:rPr>
          <w:rFonts w:hint="eastAsia" w:ascii="宋体" w:hAnsi="宋体" w:eastAsia="宋体" w:cs="宋体"/>
          <w:sz w:val="24"/>
          <w:lang w:eastAsia="zh-CN"/>
        </w:rPr>
        <w:t>供应商</w:t>
      </w:r>
      <w:r>
        <w:rPr>
          <w:rFonts w:hint="eastAsia" w:ascii="宋体" w:hAnsi="宋体" w:eastAsia="宋体" w:cs="宋体"/>
          <w:sz w:val="24"/>
        </w:rPr>
        <w:t>已知晓本项目澄清文件的内容。</w:t>
      </w:r>
    </w:p>
    <w:p w14:paraId="059D4401">
      <w:pPr>
        <w:pageBreakBefore w:val="0"/>
        <w:widowControl w:val="0"/>
        <w:kinsoku/>
        <w:wordWrap/>
        <w:overflowPunct/>
        <w:topLinePunct w:val="0"/>
        <w:autoSpaceDE/>
        <w:autoSpaceDN/>
        <w:bidi w:val="0"/>
        <w:adjustRightInd/>
        <w:snapToGrid/>
        <w:spacing w:line="480" w:lineRule="exact"/>
        <w:ind w:left="0" w:firstLine="480"/>
        <w:textAlignment w:val="auto"/>
        <w:outlineLvl w:val="1"/>
        <w:rPr>
          <w:rFonts w:hint="eastAsia" w:ascii="宋体" w:hAnsi="宋体" w:eastAsia="宋体" w:cs="宋体"/>
          <w:sz w:val="24"/>
        </w:rPr>
      </w:pPr>
      <w:r>
        <w:rPr>
          <w:rFonts w:hint="eastAsia" w:ascii="宋体" w:hAnsi="宋体" w:eastAsia="宋体" w:cs="宋体"/>
          <w:sz w:val="24"/>
        </w:rPr>
        <w:t>（四）超过</w:t>
      </w:r>
      <w:r>
        <w:rPr>
          <w:rFonts w:hint="eastAsia" w:ascii="宋体" w:hAnsi="宋体" w:eastAsia="宋体" w:cs="宋体"/>
          <w:sz w:val="24"/>
          <w:lang w:val="en-US" w:eastAsia="zh-CN"/>
        </w:rPr>
        <w:t>响应文件递交</w:t>
      </w:r>
      <w:r>
        <w:rPr>
          <w:rFonts w:hint="eastAsia" w:ascii="宋体" w:hAnsi="宋体" w:eastAsia="宋体" w:cs="宋体"/>
          <w:sz w:val="24"/>
        </w:rPr>
        <w:t>截止时间递交的</w:t>
      </w:r>
      <w:r>
        <w:rPr>
          <w:rFonts w:hint="eastAsia" w:ascii="宋体" w:hAnsi="宋体" w:eastAsia="宋体" w:cs="宋体"/>
          <w:sz w:val="24"/>
          <w:lang w:eastAsia="zh-CN"/>
        </w:rPr>
        <w:t>响应文件</w:t>
      </w:r>
      <w:r>
        <w:rPr>
          <w:rFonts w:hint="eastAsia" w:ascii="宋体" w:hAnsi="宋体" w:eastAsia="宋体" w:cs="宋体"/>
          <w:sz w:val="24"/>
        </w:rPr>
        <w:t>，恕不接收。</w:t>
      </w:r>
    </w:p>
    <w:p w14:paraId="71D4EE75">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（五）</w:t>
      </w:r>
      <w:r>
        <w:rPr>
          <w:rFonts w:hint="eastAsia" w:ascii="宋体" w:hAnsi="宋体" w:cs="宋体"/>
          <w:sz w:val="24"/>
          <w:lang w:val="en-US" w:eastAsia="zh-CN"/>
        </w:rPr>
        <w:t>比选</w:t>
      </w:r>
      <w:r>
        <w:rPr>
          <w:rFonts w:hint="eastAsia" w:ascii="宋体" w:hAnsi="宋体" w:eastAsia="宋体" w:cs="宋体"/>
          <w:sz w:val="24"/>
        </w:rPr>
        <w:t>费用：无论结果如何，</w:t>
      </w:r>
      <w:r>
        <w:rPr>
          <w:rFonts w:hint="eastAsia" w:ascii="宋体" w:hAnsi="宋体" w:eastAsia="宋体" w:cs="宋体"/>
          <w:sz w:val="24"/>
          <w:lang w:eastAsia="zh-CN"/>
        </w:rPr>
        <w:t>供应商</w:t>
      </w:r>
      <w:r>
        <w:rPr>
          <w:rFonts w:hint="eastAsia" w:ascii="宋体" w:hAnsi="宋体" w:eastAsia="宋体" w:cs="宋体"/>
          <w:sz w:val="24"/>
        </w:rPr>
        <w:t>参与本项目</w:t>
      </w:r>
      <w:r>
        <w:rPr>
          <w:rFonts w:hint="eastAsia" w:ascii="宋体" w:hAnsi="宋体" w:cs="宋体"/>
          <w:sz w:val="24"/>
          <w:lang w:val="en-US" w:eastAsia="zh-CN"/>
        </w:rPr>
        <w:t>比选</w:t>
      </w:r>
      <w:r>
        <w:rPr>
          <w:rFonts w:hint="eastAsia" w:ascii="宋体" w:hAnsi="宋体" w:eastAsia="宋体" w:cs="宋体"/>
          <w:sz w:val="24"/>
        </w:rPr>
        <w:t>的所有费用均应由</w:t>
      </w:r>
      <w:r>
        <w:rPr>
          <w:rFonts w:hint="eastAsia" w:ascii="宋体" w:hAnsi="宋体" w:eastAsia="宋体" w:cs="宋体"/>
          <w:sz w:val="24"/>
          <w:lang w:eastAsia="zh-CN"/>
        </w:rPr>
        <w:t>供应商</w:t>
      </w:r>
      <w:r>
        <w:rPr>
          <w:rFonts w:hint="eastAsia" w:ascii="宋体" w:hAnsi="宋体" w:eastAsia="宋体" w:cs="宋体"/>
          <w:sz w:val="24"/>
        </w:rPr>
        <w:t>自行承担。</w:t>
      </w:r>
    </w:p>
    <w:p w14:paraId="21E74384">
      <w:pPr>
        <w:pageBreakBefore w:val="0"/>
        <w:widowControl w:val="0"/>
        <w:kinsoku/>
        <w:wordWrap/>
        <w:overflowPunct/>
        <w:topLinePunct w:val="0"/>
        <w:autoSpaceDE/>
        <w:autoSpaceDN/>
        <w:bidi w:val="0"/>
        <w:adjustRightInd/>
        <w:snapToGrid/>
        <w:spacing w:line="480" w:lineRule="exact"/>
        <w:ind w:left="0" w:firstLine="480"/>
        <w:textAlignment w:val="auto"/>
        <w:outlineLvl w:val="1"/>
        <w:rPr>
          <w:rFonts w:hint="eastAsia" w:ascii="宋体" w:hAnsi="宋体" w:eastAsia="宋体" w:cs="宋体"/>
          <w:sz w:val="24"/>
        </w:rPr>
      </w:pPr>
      <w:r>
        <w:rPr>
          <w:rFonts w:hint="eastAsia" w:ascii="宋体" w:hAnsi="宋体" w:eastAsia="宋体" w:cs="宋体"/>
          <w:sz w:val="24"/>
        </w:rPr>
        <w:t>（六）本项目不接受联合体参与</w:t>
      </w:r>
      <w:r>
        <w:rPr>
          <w:rFonts w:hint="eastAsia" w:ascii="宋体" w:hAnsi="宋体" w:cs="宋体"/>
          <w:sz w:val="24"/>
          <w:lang w:val="en-US" w:eastAsia="zh-CN"/>
        </w:rPr>
        <w:t>比选</w:t>
      </w:r>
      <w:r>
        <w:rPr>
          <w:rFonts w:hint="eastAsia" w:ascii="宋体" w:hAnsi="宋体" w:eastAsia="宋体" w:cs="宋体"/>
          <w:sz w:val="24"/>
        </w:rPr>
        <w:t>。</w:t>
      </w:r>
    </w:p>
    <w:p w14:paraId="4D57E12F">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（七）本项目接受合同分包，</w:t>
      </w:r>
      <w:r>
        <w:rPr>
          <w:rFonts w:hint="eastAsia" w:ascii="宋体" w:hAnsi="宋体" w:eastAsia="宋体" w:cs="宋体"/>
          <w:sz w:val="24"/>
          <w:lang w:eastAsia="zh-CN"/>
        </w:rPr>
        <w:t>供应商</w:t>
      </w:r>
      <w:r>
        <w:rPr>
          <w:rFonts w:hint="eastAsia" w:ascii="宋体" w:hAnsi="宋体" w:eastAsia="宋体" w:cs="宋体"/>
          <w:sz w:val="24"/>
        </w:rPr>
        <w:t>可分包食材配送等服务至专业单位。分包时应向</w:t>
      </w:r>
      <w:r>
        <w:rPr>
          <w:rFonts w:hint="eastAsia" w:ascii="宋体" w:hAnsi="宋体" w:eastAsia="宋体" w:cs="宋体"/>
          <w:sz w:val="24"/>
          <w:lang w:eastAsia="zh-CN"/>
        </w:rPr>
        <w:t>比选</w:t>
      </w:r>
      <w:r>
        <w:rPr>
          <w:rFonts w:hint="eastAsia" w:ascii="宋体" w:hAnsi="宋体" w:eastAsia="宋体" w:cs="宋体"/>
          <w:sz w:val="24"/>
        </w:rPr>
        <w:t>人书面申请并接受</w:t>
      </w:r>
      <w:r>
        <w:rPr>
          <w:rFonts w:hint="eastAsia" w:ascii="宋体" w:hAnsi="宋体" w:eastAsia="宋体" w:cs="宋体"/>
          <w:sz w:val="24"/>
          <w:lang w:eastAsia="zh-CN"/>
        </w:rPr>
        <w:t>比选</w:t>
      </w:r>
      <w:r>
        <w:rPr>
          <w:rFonts w:hint="eastAsia" w:ascii="宋体" w:hAnsi="宋体" w:eastAsia="宋体" w:cs="宋体"/>
          <w:sz w:val="24"/>
        </w:rPr>
        <w:t>人监督，原则上</w:t>
      </w:r>
      <w:r>
        <w:rPr>
          <w:rFonts w:hint="eastAsia" w:ascii="宋体" w:hAnsi="宋体" w:eastAsia="宋体" w:cs="宋体"/>
          <w:sz w:val="24"/>
          <w:lang w:eastAsia="zh-CN"/>
        </w:rPr>
        <w:t>比选</w:t>
      </w:r>
      <w:r>
        <w:rPr>
          <w:rFonts w:hint="eastAsia" w:ascii="宋体" w:hAnsi="宋体" w:eastAsia="宋体" w:cs="宋体"/>
          <w:sz w:val="24"/>
        </w:rPr>
        <w:t>人对于分包单位有一票否决权，本项目不论分包与否，食品安全问题由</w:t>
      </w:r>
      <w:r>
        <w:rPr>
          <w:rFonts w:hint="eastAsia" w:ascii="宋体" w:hAnsi="宋体" w:eastAsia="宋体" w:cs="宋体"/>
          <w:sz w:val="24"/>
          <w:lang w:eastAsia="zh-CN"/>
        </w:rPr>
        <w:t>供应商</w:t>
      </w:r>
      <w:r>
        <w:rPr>
          <w:rFonts w:hint="eastAsia" w:ascii="宋体" w:hAnsi="宋体" w:eastAsia="宋体" w:cs="宋体"/>
          <w:sz w:val="24"/>
        </w:rPr>
        <w:t>全权负责。</w:t>
      </w:r>
    </w:p>
    <w:p w14:paraId="0445F579">
      <w:pPr>
        <w:keepNext/>
        <w:keepLines/>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0"/>
        <w:rPr>
          <w:rFonts w:hint="eastAsia" w:ascii="宋体" w:hAnsi="宋体" w:eastAsia="宋体" w:cs="宋体"/>
          <w:b/>
          <w:sz w:val="24"/>
        </w:rPr>
      </w:pPr>
      <w:r>
        <w:rPr>
          <w:rFonts w:hint="eastAsia" w:ascii="宋体" w:hAnsi="宋体" w:eastAsia="宋体" w:cs="宋体"/>
          <w:b/>
          <w:sz w:val="24"/>
        </w:rPr>
        <w:t>七、联系方式</w:t>
      </w:r>
    </w:p>
    <w:p w14:paraId="085F37BD">
      <w:pPr>
        <w:pageBreakBefore w:val="0"/>
        <w:widowControl w:val="0"/>
        <w:kinsoku/>
        <w:wordWrap/>
        <w:overflowPunct/>
        <w:topLinePunct w:val="0"/>
        <w:autoSpaceDE/>
        <w:autoSpaceDN/>
        <w:bidi w:val="0"/>
        <w:adjustRightInd/>
        <w:snapToGrid/>
        <w:spacing w:line="480" w:lineRule="exact"/>
        <w:ind w:left="0" w:firstLine="480"/>
        <w:textAlignment w:val="auto"/>
        <w:outlineLvl w:val="1"/>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eastAsia="zh-CN"/>
        </w:rPr>
        <w:t>比选</w:t>
      </w:r>
      <w:r>
        <w:rPr>
          <w:rFonts w:hint="eastAsia" w:ascii="宋体" w:hAnsi="宋体" w:eastAsia="宋体" w:cs="宋体"/>
          <w:sz w:val="24"/>
        </w:rPr>
        <w:t>人：国科大重庆学院</w:t>
      </w:r>
    </w:p>
    <w:p w14:paraId="0D254B49">
      <w:pPr>
        <w:pageBreakBefore w:val="0"/>
        <w:widowControl w:val="0"/>
        <w:kinsoku/>
        <w:wordWrap/>
        <w:overflowPunct/>
        <w:topLinePunct w:val="0"/>
        <w:autoSpaceDE/>
        <w:autoSpaceDN/>
        <w:bidi w:val="0"/>
        <w:adjustRightInd/>
        <w:snapToGrid/>
        <w:spacing w:line="480" w:lineRule="exact"/>
        <w:ind w:left="0" w:firstLine="720"/>
        <w:textAlignment w:val="auto"/>
        <w:rPr>
          <w:rFonts w:hint="eastAsia" w:ascii="宋体" w:hAnsi="宋体" w:eastAsia="宋体" w:cs="宋体"/>
          <w:sz w:val="24"/>
        </w:rPr>
      </w:pPr>
      <w:r>
        <w:rPr>
          <w:rFonts w:hint="eastAsia" w:ascii="宋体" w:hAnsi="宋体" w:eastAsia="宋体" w:cs="宋体"/>
          <w:sz w:val="24"/>
        </w:rPr>
        <w:t>联系人：刘老师</w:t>
      </w:r>
    </w:p>
    <w:p w14:paraId="3CC012E5">
      <w:pPr>
        <w:pageBreakBefore w:val="0"/>
        <w:widowControl w:val="0"/>
        <w:kinsoku/>
        <w:wordWrap/>
        <w:overflowPunct/>
        <w:topLinePunct w:val="0"/>
        <w:autoSpaceDE/>
        <w:autoSpaceDN/>
        <w:bidi w:val="0"/>
        <w:adjustRightInd/>
        <w:snapToGrid/>
        <w:spacing w:line="480" w:lineRule="exact"/>
        <w:ind w:left="0" w:firstLine="720"/>
        <w:textAlignment w:val="auto"/>
        <w:rPr>
          <w:rFonts w:hint="eastAsia" w:ascii="宋体" w:hAnsi="宋体" w:eastAsia="宋体" w:cs="宋体"/>
          <w:sz w:val="24"/>
        </w:rPr>
      </w:pPr>
      <w:r>
        <w:rPr>
          <w:rFonts w:hint="eastAsia" w:ascii="宋体" w:hAnsi="宋体" w:eastAsia="宋体" w:cs="宋体"/>
          <w:sz w:val="24"/>
        </w:rPr>
        <w:t>电  话： 18334701448</w:t>
      </w:r>
    </w:p>
    <w:p w14:paraId="46DF5208">
      <w:pPr>
        <w:pageBreakBefore w:val="0"/>
        <w:widowControl w:val="0"/>
        <w:kinsoku/>
        <w:wordWrap/>
        <w:overflowPunct/>
        <w:topLinePunct w:val="0"/>
        <w:autoSpaceDE/>
        <w:autoSpaceDN/>
        <w:bidi w:val="0"/>
        <w:adjustRightInd/>
        <w:snapToGrid/>
        <w:spacing w:line="480" w:lineRule="exact"/>
        <w:ind w:left="0" w:firstLine="720"/>
        <w:textAlignment w:val="auto"/>
        <w:rPr>
          <w:rFonts w:hint="eastAsia" w:ascii="宋体" w:hAnsi="宋体" w:eastAsia="宋体" w:cs="宋体"/>
          <w:sz w:val="24"/>
        </w:rPr>
      </w:pPr>
      <w:r>
        <w:rPr>
          <w:rFonts w:hint="eastAsia" w:ascii="宋体" w:hAnsi="宋体" w:eastAsia="宋体" w:cs="宋体"/>
          <w:sz w:val="24"/>
        </w:rPr>
        <w:t>地  址：重庆市北碚区方正大道266号</w:t>
      </w:r>
    </w:p>
    <w:p w14:paraId="73320C22">
      <w:pPr>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1"/>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z w:val="24"/>
          <w:lang w:eastAsia="zh-CN"/>
        </w:rPr>
        <w:t>比选</w:t>
      </w:r>
      <w:r>
        <w:rPr>
          <w:rFonts w:hint="eastAsia" w:ascii="宋体" w:hAnsi="宋体" w:eastAsia="宋体" w:cs="宋体"/>
          <w:sz w:val="24"/>
        </w:rPr>
        <w:t>代理机构信息</w:t>
      </w:r>
    </w:p>
    <w:p w14:paraId="79D99ECC">
      <w:pPr>
        <w:pageBreakBefore w:val="0"/>
        <w:widowControl w:val="0"/>
        <w:kinsoku/>
        <w:wordWrap/>
        <w:overflowPunct/>
        <w:topLinePunct w:val="0"/>
        <w:autoSpaceDE/>
        <w:autoSpaceDN/>
        <w:bidi w:val="0"/>
        <w:adjustRightInd/>
        <w:snapToGrid/>
        <w:spacing w:line="480" w:lineRule="exact"/>
        <w:ind w:left="0" w:firstLine="720"/>
        <w:textAlignment w:val="auto"/>
        <w:rPr>
          <w:rFonts w:hint="eastAsia" w:ascii="宋体" w:hAnsi="宋体" w:eastAsia="宋体" w:cs="宋体"/>
          <w:sz w:val="24"/>
        </w:rPr>
      </w:pPr>
      <w:r>
        <w:rPr>
          <w:rFonts w:hint="eastAsia" w:ascii="宋体" w:hAnsi="宋体" w:eastAsia="宋体" w:cs="宋体"/>
          <w:sz w:val="24"/>
        </w:rPr>
        <w:t xml:space="preserve">联系人：刘老师 </w:t>
      </w:r>
    </w:p>
    <w:p w14:paraId="4D7530C9">
      <w:pPr>
        <w:pageBreakBefore w:val="0"/>
        <w:widowControl w:val="0"/>
        <w:kinsoku/>
        <w:wordWrap/>
        <w:overflowPunct/>
        <w:topLinePunct w:val="0"/>
        <w:autoSpaceDE/>
        <w:autoSpaceDN/>
        <w:bidi w:val="0"/>
        <w:adjustRightInd/>
        <w:snapToGrid/>
        <w:spacing w:line="480" w:lineRule="exact"/>
        <w:ind w:left="0" w:firstLine="720"/>
        <w:textAlignment w:val="auto"/>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lang w:val="en-US" w:eastAsia="zh-CN"/>
        </w:rPr>
        <w:t>15123330481</w:t>
      </w:r>
      <w:r>
        <w:rPr>
          <w:rFonts w:hint="eastAsia" w:ascii="宋体" w:hAnsi="宋体" w:eastAsia="宋体" w:cs="宋体"/>
          <w:sz w:val="24"/>
        </w:rPr>
        <w:t xml:space="preserve">  </w:t>
      </w:r>
    </w:p>
    <w:p w14:paraId="0D1CAC81">
      <w:pPr>
        <w:pageBreakBefore w:val="0"/>
        <w:widowControl w:val="0"/>
        <w:kinsoku/>
        <w:wordWrap/>
        <w:overflowPunct/>
        <w:topLinePunct w:val="0"/>
        <w:autoSpaceDE/>
        <w:autoSpaceDN/>
        <w:bidi w:val="0"/>
        <w:adjustRightInd/>
        <w:snapToGrid/>
        <w:spacing w:line="480" w:lineRule="exact"/>
        <w:ind w:left="0" w:firstLine="720"/>
        <w:textAlignment w:val="auto"/>
        <w:rPr>
          <w:rFonts w:hint="eastAsia" w:ascii="宋体" w:hAnsi="宋体" w:eastAsia="宋体" w:cs="宋体"/>
          <w:sz w:val="24"/>
        </w:rPr>
      </w:pPr>
      <w:r>
        <w:rPr>
          <w:rFonts w:hint="eastAsia" w:ascii="宋体" w:hAnsi="宋体" w:eastAsia="宋体" w:cs="宋体"/>
          <w:sz w:val="24"/>
        </w:rPr>
        <w:t>地  址：重庆市渝北区保利香槟B区5-1-10-2</w:t>
      </w:r>
    </w:p>
    <w:p w14:paraId="4D59E4D8">
      <w:pPr>
        <w:keepNext/>
        <w:keepLines/>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0"/>
        <w:rPr>
          <w:rFonts w:hint="eastAsia" w:ascii="宋体" w:hAnsi="宋体" w:eastAsia="宋体" w:cs="宋体"/>
          <w:b/>
          <w:sz w:val="24"/>
        </w:rPr>
      </w:pPr>
      <w:r>
        <w:rPr>
          <w:rFonts w:hint="eastAsia" w:ascii="宋体" w:hAnsi="宋体" w:eastAsia="宋体" w:cs="宋体"/>
          <w:b/>
          <w:sz w:val="24"/>
        </w:rPr>
        <w:t>八、现场踏勘与现场答疑</w:t>
      </w:r>
    </w:p>
    <w:p w14:paraId="166B04FB">
      <w:pPr>
        <w:pageBreakBefore w:val="0"/>
        <w:widowControl w:val="0"/>
        <w:tabs>
          <w:tab w:val="left" w:pos="1134"/>
        </w:tabs>
        <w:kinsoku/>
        <w:wordWrap/>
        <w:overflowPunct/>
        <w:topLinePunct w:val="0"/>
        <w:autoSpaceDE/>
        <w:autoSpaceDN/>
        <w:bidi w:val="0"/>
        <w:adjustRightInd/>
        <w:snapToGrid/>
        <w:spacing w:line="480" w:lineRule="exact"/>
        <w:ind w:left="0" w:firstLine="480"/>
        <w:jc w:val="left"/>
        <w:textAlignment w:val="auto"/>
        <w:rPr>
          <w:rFonts w:hint="eastAsia" w:ascii="宋体" w:hAnsi="宋体" w:eastAsia="宋体" w:cs="宋体"/>
          <w:sz w:val="24"/>
        </w:rPr>
      </w:pPr>
      <w:r>
        <w:rPr>
          <w:rFonts w:hint="eastAsia" w:ascii="宋体" w:hAnsi="宋体" w:eastAsia="宋体" w:cs="宋体"/>
          <w:sz w:val="24"/>
        </w:rPr>
        <w:t>1.踏勘方式：为方便潜在服务商充分了解本项目服务内容及周边环境，本项目允许潜在服务商在</w:t>
      </w:r>
      <w:r>
        <w:rPr>
          <w:rFonts w:hint="eastAsia" w:ascii="宋体" w:hAnsi="宋体" w:eastAsia="宋体" w:cs="宋体"/>
          <w:sz w:val="24"/>
          <w:lang w:val="en-US" w:eastAsia="zh-CN"/>
        </w:rPr>
        <w:t>参与比选</w:t>
      </w:r>
      <w:r>
        <w:rPr>
          <w:rFonts w:hint="eastAsia" w:ascii="宋体" w:hAnsi="宋体" w:cs="宋体"/>
          <w:sz w:val="24"/>
          <w:lang w:val="en-US" w:eastAsia="zh-CN"/>
        </w:rPr>
        <w:t>自行</w:t>
      </w:r>
      <w:r>
        <w:rPr>
          <w:rFonts w:hint="eastAsia" w:ascii="宋体" w:hAnsi="宋体" w:eastAsia="宋体" w:cs="宋体"/>
          <w:sz w:val="24"/>
        </w:rPr>
        <w:t>前来进行实地踏勘。</w:t>
      </w:r>
      <w:r>
        <w:rPr>
          <w:rFonts w:hint="eastAsia" w:ascii="宋体" w:hAnsi="宋体" w:eastAsia="宋体" w:cs="宋体"/>
          <w:sz w:val="24"/>
          <w:lang w:eastAsia="zh-CN"/>
        </w:rPr>
        <w:t>供应商</w:t>
      </w:r>
      <w:r>
        <w:rPr>
          <w:rFonts w:hint="eastAsia" w:ascii="宋体" w:hAnsi="宋体" w:eastAsia="宋体" w:cs="宋体"/>
          <w:sz w:val="24"/>
        </w:rPr>
        <w:t>踏勘时须提供针对本项目的授权委托书，经查验属实，才可进行现场踏勘；未参与本项目踏勘的</w:t>
      </w:r>
      <w:r>
        <w:rPr>
          <w:rFonts w:hint="eastAsia" w:ascii="宋体" w:hAnsi="宋体" w:eastAsia="宋体" w:cs="宋体"/>
          <w:sz w:val="24"/>
          <w:lang w:eastAsia="zh-CN"/>
        </w:rPr>
        <w:t>供应商</w:t>
      </w:r>
      <w:r>
        <w:rPr>
          <w:rFonts w:hint="eastAsia" w:ascii="宋体" w:hAnsi="宋体" w:eastAsia="宋体" w:cs="宋体"/>
          <w:sz w:val="24"/>
        </w:rPr>
        <w:t>，视为知晓踏勘内容，也可以参与</w:t>
      </w:r>
      <w:r>
        <w:rPr>
          <w:rFonts w:hint="eastAsia" w:ascii="宋体" w:hAnsi="宋体" w:cs="宋体"/>
          <w:sz w:val="24"/>
          <w:lang w:val="en-US" w:eastAsia="zh-CN"/>
        </w:rPr>
        <w:t>比选</w:t>
      </w:r>
      <w:r>
        <w:rPr>
          <w:rFonts w:hint="eastAsia" w:ascii="宋体" w:hAnsi="宋体" w:eastAsia="宋体" w:cs="宋体"/>
          <w:sz w:val="24"/>
        </w:rPr>
        <w:t>。</w:t>
      </w:r>
    </w:p>
    <w:p w14:paraId="2C254873">
      <w:pPr>
        <w:pageBreakBefore w:val="0"/>
        <w:widowControl w:val="0"/>
        <w:tabs>
          <w:tab w:val="left" w:pos="1134"/>
        </w:tabs>
        <w:kinsoku/>
        <w:wordWrap/>
        <w:overflowPunct/>
        <w:topLinePunct w:val="0"/>
        <w:autoSpaceDE/>
        <w:autoSpaceDN/>
        <w:bidi w:val="0"/>
        <w:adjustRightInd/>
        <w:snapToGrid/>
        <w:spacing w:line="480" w:lineRule="exact"/>
        <w:ind w:left="0" w:firstLine="480"/>
        <w:jc w:val="left"/>
        <w:textAlignment w:val="auto"/>
        <w:rPr>
          <w:rFonts w:hint="eastAsia" w:ascii="宋体" w:hAnsi="宋体" w:eastAsia="宋体" w:cs="宋体"/>
          <w:sz w:val="24"/>
        </w:rPr>
      </w:pPr>
      <w:r>
        <w:rPr>
          <w:rFonts w:hint="eastAsia" w:ascii="宋体" w:hAnsi="宋体" w:eastAsia="宋体" w:cs="宋体"/>
          <w:sz w:val="24"/>
        </w:rPr>
        <w:t>2.时间安排：</w:t>
      </w:r>
      <w:r>
        <w:rPr>
          <w:rFonts w:hint="eastAsia" w:ascii="宋体" w:hAnsi="宋体" w:eastAsia="宋体" w:cs="宋体"/>
          <w:sz w:val="24"/>
          <w:lang w:eastAsia="zh-CN"/>
        </w:rPr>
        <w:t>2024年</w:t>
      </w:r>
      <w:r>
        <w:rPr>
          <w:rFonts w:hint="eastAsia" w:ascii="宋体" w:hAnsi="宋体" w:eastAsia="宋体" w:cs="宋体"/>
          <w:sz w:val="24"/>
          <w:lang w:val="en-US" w:eastAsia="zh-CN"/>
        </w:rPr>
        <w:t>8</w:t>
      </w:r>
      <w:r>
        <w:rPr>
          <w:rFonts w:hint="eastAsia" w:ascii="宋体" w:hAnsi="宋体" w:eastAsia="宋体" w:cs="宋体"/>
          <w:sz w:val="24"/>
        </w:rPr>
        <w:t>月</w:t>
      </w:r>
      <w:r>
        <w:rPr>
          <w:rFonts w:hint="eastAsia" w:ascii="宋体" w:hAnsi="宋体" w:eastAsia="宋体" w:cs="宋体"/>
          <w:sz w:val="24"/>
          <w:lang w:val="en-US" w:eastAsia="zh-CN"/>
        </w:rPr>
        <w:t>1</w:t>
      </w:r>
      <w:r>
        <w:rPr>
          <w:rFonts w:hint="eastAsia" w:ascii="宋体" w:hAnsi="宋体" w:cs="宋体"/>
          <w:sz w:val="24"/>
          <w:lang w:val="en-US" w:eastAsia="zh-CN"/>
        </w:rPr>
        <w:t>5</w:t>
      </w:r>
      <w:r>
        <w:rPr>
          <w:rFonts w:hint="eastAsia" w:ascii="宋体" w:hAnsi="宋体" w:eastAsia="宋体" w:cs="宋体"/>
          <w:sz w:val="24"/>
        </w:rPr>
        <w:t>日-</w:t>
      </w:r>
      <w:r>
        <w:rPr>
          <w:rFonts w:hint="eastAsia" w:ascii="宋体" w:hAnsi="宋体" w:eastAsia="宋体" w:cs="宋体"/>
          <w:sz w:val="24"/>
          <w:lang w:eastAsia="zh-CN"/>
        </w:rPr>
        <w:t>2024年</w:t>
      </w:r>
      <w:r>
        <w:rPr>
          <w:rFonts w:hint="eastAsia" w:ascii="宋体" w:hAnsi="宋体" w:eastAsia="宋体" w:cs="宋体"/>
          <w:sz w:val="24"/>
          <w:lang w:val="en-US" w:eastAsia="zh-CN"/>
        </w:rPr>
        <w:t>8</w:t>
      </w:r>
      <w:r>
        <w:rPr>
          <w:rFonts w:hint="eastAsia" w:ascii="宋体" w:hAnsi="宋体" w:eastAsia="宋体" w:cs="宋体"/>
          <w:sz w:val="24"/>
        </w:rPr>
        <w:t>月</w:t>
      </w:r>
      <w:r>
        <w:rPr>
          <w:rFonts w:hint="eastAsia" w:ascii="宋体" w:hAnsi="宋体" w:eastAsia="宋体" w:cs="宋体"/>
          <w:sz w:val="24"/>
          <w:lang w:val="en-US" w:eastAsia="zh-CN"/>
        </w:rPr>
        <w:t>19</w:t>
      </w:r>
      <w:r>
        <w:rPr>
          <w:rFonts w:hint="eastAsia" w:ascii="宋体" w:hAnsi="宋体" w:eastAsia="宋体" w:cs="宋体"/>
          <w:sz w:val="24"/>
        </w:rPr>
        <w:t>日17:00（工作时间）</w:t>
      </w:r>
    </w:p>
    <w:p w14:paraId="11495D98">
      <w:pPr>
        <w:pageBreakBefore w:val="0"/>
        <w:widowControl w:val="0"/>
        <w:tabs>
          <w:tab w:val="left" w:pos="1134"/>
        </w:tabs>
        <w:kinsoku/>
        <w:wordWrap/>
        <w:overflowPunct/>
        <w:topLinePunct w:val="0"/>
        <w:autoSpaceDE/>
        <w:autoSpaceDN/>
        <w:bidi w:val="0"/>
        <w:adjustRightInd/>
        <w:snapToGrid/>
        <w:spacing w:line="480" w:lineRule="exact"/>
        <w:ind w:left="0" w:firstLine="480"/>
        <w:jc w:val="left"/>
        <w:textAlignment w:val="auto"/>
        <w:rPr>
          <w:rFonts w:hint="eastAsia" w:ascii="宋体" w:hAnsi="宋体" w:eastAsia="宋体" w:cs="宋体"/>
          <w:sz w:val="24"/>
        </w:rPr>
      </w:pPr>
      <w:r>
        <w:rPr>
          <w:rFonts w:hint="eastAsia" w:ascii="宋体" w:hAnsi="宋体" w:eastAsia="宋体" w:cs="宋体"/>
          <w:sz w:val="24"/>
        </w:rPr>
        <w:t>3.踏勘地点：国科大重庆学院</w:t>
      </w:r>
    </w:p>
    <w:p w14:paraId="5D395F00">
      <w:pPr>
        <w:pageBreakBefore w:val="0"/>
        <w:widowControl w:val="0"/>
        <w:tabs>
          <w:tab w:val="left" w:pos="1134"/>
        </w:tabs>
        <w:kinsoku/>
        <w:wordWrap/>
        <w:overflowPunct/>
        <w:topLinePunct w:val="0"/>
        <w:autoSpaceDE/>
        <w:autoSpaceDN/>
        <w:bidi w:val="0"/>
        <w:adjustRightInd/>
        <w:snapToGrid/>
        <w:spacing w:line="480" w:lineRule="exact"/>
        <w:ind w:left="0" w:firstLine="480"/>
        <w:jc w:val="left"/>
        <w:textAlignment w:val="auto"/>
        <w:rPr>
          <w:rFonts w:hint="eastAsia" w:ascii="宋体" w:hAnsi="宋体" w:eastAsia="宋体" w:cs="宋体"/>
          <w:sz w:val="24"/>
        </w:rPr>
      </w:pPr>
      <w:r>
        <w:rPr>
          <w:rFonts w:hint="eastAsia" w:ascii="宋体" w:hAnsi="宋体" w:eastAsia="宋体" w:cs="宋体"/>
          <w:sz w:val="24"/>
        </w:rPr>
        <w:t>4.踏勘联系人 ：崔老师</w:t>
      </w:r>
    </w:p>
    <w:p w14:paraId="45BA5F98">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5.踏勘联系电话：18581048225</w:t>
      </w:r>
    </w:p>
    <w:p w14:paraId="0ECAD1BB">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6.其他说明：</w:t>
      </w:r>
    </w:p>
    <w:p w14:paraId="531E793C">
      <w:pPr>
        <w:pageBreakBefore w:val="0"/>
        <w:widowControl w:val="0"/>
        <w:kinsoku/>
        <w:wordWrap/>
        <w:overflowPunct/>
        <w:topLinePunct w:val="0"/>
        <w:autoSpaceDE/>
        <w:autoSpaceDN/>
        <w:bidi w:val="0"/>
        <w:adjustRightInd/>
        <w:snapToGrid/>
        <w:spacing w:line="480" w:lineRule="exact"/>
        <w:ind w:left="0" w:firstLine="480"/>
        <w:textAlignment w:val="auto"/>
        <w:outlineLvl w:val="1"/>
        <w:rPr>
          <w:rFonts w:hint="eastAsia" w:ascii="宋体" w:hAnsi="宋体" w:eastAsia="宋体" w:cs="宋体"/>
          <w:sz w:val="24"/>
        </w:rPr>
      </w:pPr>
      <w:r>
        <w:rPr>
          <w:rFonts w:hint="eastAsia" w:ascii="宋体" w:hAnsi="宋体" w:eastAsia="宋体" w:cs="宋体"/>
          <w:sz w:val="24"/>
        </w:rPr>
        <w:t>6.1请各</w:t>
      </w:r>
      <w:r>
        <w:rPr>
          <w:rFonts w:hint="eastAsia" w:ascii="宋体" w:hAnsi="宋体" w:eastAsia="宋体" w:cs="宋体"/>
          <w:sz w:val="24"/>
          <w:lang w:eastAsia="zh-CN"/>
        </w:rPr>
        <w:t>供应商</w:t>
      </w:r>
      <w:r>
        <w:rPr>
          <w:rFonts w:hint="eastAsia" w:ascii="宋体" w:hAnsi="宋体" w:eastAsia="宋体" w:cs="宋体"/>
          <w:sz w:val="24"/>
        </w:rPr>
        <w:t>代表自带踏勘所需工具，做好相关记录。</w:t>
      </w:r>
    </w:p>
    <w:p w14:paraId="1858707F">
      <w:pPr>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宋体" w:hAnsi="宋体" w:eastAsia="宋体" w:cs="宋体"/>
          <w:sz w:val="24"/>
        </w:rPr>
      </w:pPr>
      <w:r>
        <w:rPr>
          <w:rFonts w:hint="eastAsia" w:ascii="宋体" w:hAnsi="宋体" w:eastAsia="宋体" w:cs="宋体"/>
          <w:sz w:val="24"/>
        </w:rPr>
        <w:t>6.2</w:t>
      </w:r>
      <w:r>
        <w:rPr>
          <w:rFonts w:hint="eastAsia" w:ascii="宋体" w:hAnsi="宋体" w:eastAsia="宋体" w:cs="宋体"/>
          <w:sz w:val="24"/>
          <w:lang w:eastAsia="zh-CN"/>
        </w:rPr>
        <w:t>供应商</w:t>
      </w:r>
      <w:r>
        <w:rPr>
          <w:rFonts w:hint="eastAsia" w:ascii="宋体" w:hAnsi="宋体" w:eastAsia="宋体" w:cs="宋体"/>
          <w:sz w:val="24"/>
        </w:rPr>
        <w:t>在</w:t>
      </w:r>
      <w:r>
        <w:rPr>
          <w:rFonts w:hint="eastAsia" w:ascii="宋体" w:hAnsi="宋体" w:eastAsia="宋体" w:cs="宋体"/>
          <w:sz w:val="24"/>
          <w:lang w:val="en-US" w:eastAsia="zh-CN"/>
        </w:rPr>
        <w:t>参与比选</w:t>
      </w:r>
      <w:r>
        <w:rPr>
          <w:rFonts w:hint="eastAsia" w:ascii="宋体" w:hAnsi="宋体" w:eastAsia="宋体" w:cs="宋体"/>
          <w:sz w:val="24"/>
        </w:rPr>
        <w:t>前应到现场进行实地考查，因</w:t>
      </w:r>
      <w:r>
        <w:rPr>
          <w:rFonts w:hint="eastAsia" w:ascii="宋体" w:hAnsi="宋体" w:eastAsia="宋体" w:cs="宋体"/>
          <w:sz w:val="24"/>
          <w:lang w:eastAsia="zh-CN"/>
        </w:rPr>
        <w:t>供应商</w:t>
      </w:r>
      <w:r>
        <w:rPr>
          <w:rFonts w:hint="eastAsia" w:ascii="宋体" w:hAnsi="宋体" w:eastAsia="宋体" w:cs="宋体"/>
          <w:sz w:val="24"/>
        </w:rPr>
        <w:t>放弃考查或未按时踏勘而造成的</w:t>
      </w:r>
      <w:r>
        <w:rPr>
          <w:rFonts w:hint="eastAsia" w:ascii="宋体" w:hAnsi="宋体" w:eastAsia="宋体" w:cs="宋体"/>
          <w:sz w:val="24"/>
          <w:lang w:val="en-US" w:eastAsia="zh-CN"/>
        </w:rPr>
        <w:t>响应</w:t>
      </w:r>
      <w:r>
        <w:rPr>
          <w:rFonts w:hint="eastAsia" w:ascii="宋体" w:hAnsi="宋体" w:eastAsia="宋体" w:cs="宋体"/>
          <w:sz w:val="24"/>
        </w:rPr>
        <w:t>失误由</w:t>
      </w:r>
      <w:r>
        <w:rPr>
          <w:rFonts w:hint="eastAsia" w:ascii="宋体" w:hAnsi="宋体" w:eastAsia="宋体" w:cs="宋体"/>
          <w:sz w:val="24"/>
          <w:lang w:eastAsia="zh-CN"/>
        </w:rPr>
        <w:t>供应商</w:t>
      </w:r>
      <w:r>
        <w:rPr>
          <w:rFonts w:hint="eastAsia" w:ascii="宋体" w:hAnsi="宋体" w:eastAsia="宋体" w:cs="宋体"/>
          <w:sz w:val="24"/>
        </w:rPr>
        <w:t>自行负责，并且还须赔偿给</w:t>
      </w:r>
      <w:r>
        <w:rPr>
          <w:rFonts w:hint="eastAsia" w:ascii="宋体" w:hAnsi="宋体" w:eastAsia="宋体" w:cs="宋体"/>
          <w:sz w:val="24"/>
          <w:lang w:eastAsia="zh-CN"/>
        </w:rPr>
        <w:t>比选</w:t>
      </w:r>
      <w:r>
        <w:rPr>
          <w:rFonts w:hint="eastAsia" w:ascii="宋体" w:hAnsi="宋体" w:eastAsia="宋体" w:cs="宋体"/>
          <w:sz w:val="24"/>
        </w:rPr>
        <w:t>人造成的损失；</w:t>
      </w:r>
      <w:r>
        <w:rPr>
          <w:rFonts w:hint="eastAsia" w:ascii="宋体" w:hAnsi="宋体" w:eastAsia="宋体" w:cs="宋体"/>
          <w:sz w:val="24"/>
          <w:lang w:eastAsia="zh-CN"/>
        </w:rPr>
        <w:t>供应商</w:t>
      </w:r>
      <w:r>
        <w:rPr>
          <w:rFonts w:hint="eastAsia" w:ascii="宋体" w:hAnsi="宋体" w:eastAsia="宋体" w:cs="宋体"/>
          <w:sz w:val="24"/>
        </w:rPr>
        <w:t>踏勘现场发生的费用自理；除</w:t>
      </w:r>
      <w:r>
        <w:rPr>
          <w:rFonts w:hint="eastAsia" w:ascii="宋体" w:hAnsi="宋体" w:eastAsia="宋体" w:cs="宋体"/>
          <w:sz w:val="24"/>
          <w:lang w:eastAsia="zh-CN"/>
        </w:rPr>
        <w:t>比选</w:t>
      </w:r>
      <w:r>
        <w:rPr>
          <w:rFonts w:hint="eastAsia" w:ascii="宋体" w:hAnsi="宋体" w:eastAsia="宋体" w:cs="宋体"/>
          <w:sz w:val="24"/>
        </w:rPr>
        <w:t>人的原因外，</w:t>
      </w:r>
      <w:r>
        <w:rPr>
          <w:rFonts w:hint="eastAsia" w:ascii="宋体" w:hAnsi="宋体" w:eastAsia="宋体" w:cs="宋体"/>
          <w:sz w:val="24"/>
          <w:lang w:eastAsia="zh-CN"/>
        </w:rPr>
        <w:t>供应商</w:t>
      </w:r>
      <w:r>
        <w:rPr>
          <w:rFonts w:hint="eastAsia" w:ascii="宋体" w:hAnsi="宋体" w:eastAsia="宋体" w:cs="宋体"/>
          <w:sz w:val="24"/>
        </w:rPr>
        <w:t>自行负责在踏勘现场中所发生的人员伤亡和财产损失。</w:t>
      </w:r>
    </w:p>
    <w:p w14:paraId="48769A1C">
      <w:pPr>
        <w:ind w:firstLine="480"/>
        <w:rPr>
          <w:rFonts w:hint="eastAsia" w:ascii="宋体" w:hAnsi="宋体" w:eastAsia="宋体" w:cs="宋体"/>
          <w:sz w:val="24"/>
        </w:rPr>
      </w:pPr>
    </w:p>
    <w:p w14:paraId="145A3E96">
      <w:pPr>
        <w:keepNext/>
        <w:tabs>
          <w:tab w:val="left" w:pos="3360"/>
        </w:tabs>
        <w:jc w:val="center"/>
        <w:rPr>
          <w:rFonts w:hint="eastAsia" w:ascii="宋体" w:hAnsi="宋体" w:eastAsia="宋体" w:cs="宋体"/>
          <w:b/>
          <w:sz w:val="44"/>
        </w:rPr>
        <w:sectPr>
          <w:footerReference r:id="rId4" w:type="default"/>
          <w:pgSz w:w="11905" w:h="16838"/>
          <w:pgMar w:top="1134" w:right="1417" w:bottom="1134" w:left="1417" w:header="720" w:footer="720" w:gutter="0"/>
          <w:pgNumType w:start="1"/>
          <w:cols w:space="0" w:num="1"/>
          <w:rtlGutter w:val="0"/>
          <w:docGrid w:type="lines" w:linePitch="317" w:charSpace="0"/>
        </w:sectPr>
      </w:pPr>
    </w:p>
    <w:p w14:paraId="4E17AA58">
      <w:pPr>
        <w:keepNext/>
        <w:tabs>
          <w:tab w:val="left" w:pos="3360"/>
        </w:tabs>
        <w:jc w:val="center"/>
        <w:outlineLvl w:val="0"/>
        <w:rPr>
          <w:rFonts w:hint="eastAsia" w:ascii="宋体" w:hAnsi="宋体" w:eastAsia="宋体" w:cs="宋体"/>
          <w:b/>
          <w:sz w:val="44"/>
        </w:rPr>
      </w:pPr>
      <w:r>
        <w:rPr>
          <w:rFonts w:hint="eastAsia" w:ascii="宋体" w:hAnsi="宋体" w:eastAsia="宋体" w:cs="宋体"/>
          <w:b/>
          <w:sz w:val="44"/>
        </w:rPr>
        <w:t>第二篇 项目服务需求</w:t>
      </w:r>
    </w:p>
    <w:p w14:paraId="4E3E375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“※”标注的服务需求为资格性审查中的实质性要求，响应文件若不满足按无效响应处理。</w:t>
      </w:r>
    </w:p>
    <w:p w14:paraId="2D7F4C00">
      <w:pPr>
        <w:pageBreakBefore w:val="0"/>
        <w:widowControl w:val="0"/>
        <w:kinsoku/>
        <w:wordWrap/>
        <w:overflowPunct/>
        <w:topLinePunct w:val="0"/>
        <w:autoSpaceDE/>
        <w:autoSpaceDN/>
        <w:bidi w:val="0"/>
        <w:adjustRightInd/>
        <w:snapToGrid/>
        <w:spacing w:line="480" w:lineRule="exact"/>
        <w:ind w:firstLine="64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一、项目概况</w:t>
      </w:r>
    </w:p>
    <w:p w14:paraId="30026538">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r>
        <w:rPr>
          <w:rFonts w:hint="eastAsia" w:ascii="宋体" w:hAnsi="宋体" w:eastAsia="宋体" w:cs="宋体"/>
          <w:b w:val="0"/>
          <w:bCs w:val="0"/>
          <w:sz w:val="24"/>
        </w:rPr>
        <w:t>（一）单位概况</w:t>
      </w:r>
    </w:p>
    <w:p w14:paraId="69FA1FB2">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重庆学院地处重庆两江新区水土新城，现有学生652人、教职工468人，另有合作企业职工200人、各类培训人员1000人次/年。根据发展规划，重庆学院后续在校全日制学生人数将达3000人，教职工规模将达1000人。</w:t>
      </w:r>
    </w:p>
    <w:p w14:paraId="00C1F08A">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r>
        <w:rPr>
          <w:rFonts w:hint="eastAsia" w:ascii="宋体" w:hAnsi="宋体" w:eastAsia="宋体" w:cs="宋体"/>
          <w:b w:val="0"/>
          <w:bCs w:val="0"/>
          <w:sz w:val="24"/>
        </w:rPr>
        <w:t>（二）食堂基本情况</w:t>
      </w:r>
    </w:p>
    <w:p w14:paraId="356117BF">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1.保障餐食堂</w:t>
      </w:r>
    </w:p>
    <w:p w14:paraId="0FF0D98E">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保障餐食堂建筑面积为1227.88平方米，位于重庆学院食堂一楼大厅就餐区及后厨等位置，室内、外装饰完整，厨房设备设施、餐桌椅家具等配置齐全，水电气供应充足。其中：</w:t>
      </w:r>
    </w:p>
    <w:p w14:paraId="47465EF7">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一楼大厅就餐区分为南、北两侧，北侧共设有就餐座位266个（包含基本位224个和雅座42个），南侧共设有就餐座位220个。后厨设置有主厨房、普通库房、冻库、蔬菜和肉类加工区、毛菜间、白案间、洗碗间、碗碟库等。</w:t>
      </w:r>
    </w:p>
    <w:p w14:paraId="795CD199">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2.特色餐食堂</w:t>
      </w:r>
    </w:p>
    <w:p w14:paraId="6C3C5FD5">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特色餐食堂建筑面积为3159.68平方米，分别位于重庆学院食堂二楼大厅就餐区、包房区、三楼宴会厅及后厨等位置，室内、外装饰完整，厨房设备设施、餐桌椅家具等配置齐全，水电气供应充足。其中：</w:t>
      </w:r>
    </w:p>
    <w:p w14:paraId="67EAD11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二楼大厅就餐区及后厨建筑面积为1183.20平方米，共设5个保障餐、特色餐档口、268个就餐座位。二楼后厨设置有主厨房、普通库房、冻库、蔬菜和肉类加工区、毛菜间、白案间、洗碗间、碗碟库等。</w:t>
      </w:r>
    </w:p>
    <w:p w14:paraId="4CB00C3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包房区及后厨建筑面积为1295.08平方米，共两层，一楼设有3个小包房（6人）、2个中包房 （10人）和1个自助餐厅（56人）；二楼设有3个小包房（6人）、2个中包房（10人）、1个中包房（12人）和1个大包房（22人）。中包房、大包房均设有独立卫生间和备餐间，上下楼设有电梯和楼梯。包房后厨仅设置主厨操作间。</w:t>
      </w:r>
    </w:p>
    <w:p w14:paraId="5FC4DEDA">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三楼宴会厅建筑面积为681.40平方米，设有12张餐桌，每桌8人，另有1 个小型舞台、1间备餐间；宴会厅外设有室内公共活动区和室外休闲区。</w:t>
      </w:r>
    </w:p>
    <w:p w14:paraId="5A028DD2">
      <w:pPr>
        <w:keepNext/>
        <w:keepLines/>
        <w:pageBreakBefore w:val="0"/>
        <w:widowControl w:val="0"/>
        <w:kinsoku/>
        <w:wordWrap/>
        <w:overflowPunct/>
        <w:topLinePunct w:val="0"/>
        <w:autoSpaceDE/>
        <w:autoSpaceDN/>
        <w:bidi w:val="0"/>
        <w:adjustRightInd/>
        <w:snapToGrid/>
        <w:spacing w:line="480" w:lineRule="exact"/>
        <w:ind w:firstLine="240"/>
        <w:textAlignment w:val="auto"/>
        <w:rPr>
          <w:rFonts w:hint="eastAsia" w:ascii="宋体" w:hAnsi="宋体" w:eastAsia="宋体" w:cs="宋体"/>
          <w:b/>
          <w:bCs/>
          <w:sz w:val="24"/>
        </w:rPr>
      </w:pPr>
      <w:r>
        <w:rPr>
          <w:rFonts w:hint="eastAsia" w:ascii="宋体" w:hAnsi="宋体" w:eastAsia="宋体" w:cs="宋体"/>
          <w:b/>
          <w:bCs/>
          <w:sz w:val="24"/>
        </w:rPr>
        <w:t>※二、项目服务要求</w:t>
      </w:r>
    </w:p>
    <w:p w14:paraId="45DAAB9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（一）总体要求</w:t>
      </w:r>
    </w:p>
    <w:p w14:paraId="3EFF239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cs="宋体"/>
          <w:b w:val="0"/>
          <w:bCs w:val="0"/>
          <w:sz w:val="24"/>
          <w:lang w:eastAsia="zh-CN"/>
        </w:rPr>
        <w:t>供应商</w:t>
      </w:r>
      <w:r>
        <w:rPr>
          <w:rFonts w:hint="eastAsia" w:ascii="宋体" w:hAnsi="宋体" w:eastAsia="宋体" w:cs="宋体"/>
          <w:b w:val="0"/>
          <w:bCs w:val="0"/>
          <w:sz w:val="24"/>
        </w:rPr>
        <w:t>应获得当地政府颁发的食品经营许可证，且实际经营范围与食品经营许可证中许可范围一致，在供餐时间、供餐方式、供餐质量、就餐环境、食品安全、现场服务与管理等方面满足</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需求。</w:t>
      </w:r>
    </w:p>
    <w:p w14:paraId="33E168B3">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bookmarkStart w:id="0" w:name="bookmark7"/>
      <w:bookmarkEnd w:id="0"/>
      <w:r>
        <w:rPr>
          <w:rFonts w:hint="eastAsia" w:ascii="宋体" w:hAnsi="宋体" w:eastAsia="宋体" w:cs="宋体"/>
          <w:b w:val="0"/>
          <w:bCs w:val="0"/>
          <w:sz w:val="24"/>
        </w:rPr>
        <w:t>（二）委托运营形式</w:t>
      </w:r>
    </w:p>
    <w:p w14:paraId="549E1D47">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1.保障餐、特色餐食堂均采取</w:t>
      </w:r>
      <w:r>
        <w:rPr>
          <w:rFonts w:hint="eastAsia" w:ascii="宋体" w:hAnsi="宋体" w:eastAsia="宋体" w:cs="宋体"/>
          <w:b w:val="0"/>
          <w:bCs w:val="0"/>
          <w:sz w:val="24"/>
          <w:lang w:val="zh-CN"/>
        </w:rPr>
        <w:t>“自主</w:t>
      </w:r>
      <w:r>
        <w:rPr>
          <w:rFonts w:hint="eastAsia" w:ascii="宋体" w:hAnsi="宋体" w:eastAsia="宋体" w:cs="宋体"/>
          <w:b w:val="0"/>
          <w:bCs w:val="0"/>
          <w:sz w:val="24"/>
        </w:rPr>
        <w:t>经营、自负盈亏、价格实惠、保证质量”的模式运营。其中，保障餐食堂由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自主经营且不得分包；特色餐食堂可由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自主经营，也可由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将特色餐档口分包给其他餐饮服务团体或个体工商户等经营。</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提供食堂基础设施条件、厨房设备设施、家具等。</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提供服务人员和管理人员、经营设施以及必要的烹饪器具、餐具等。其中，必要的烹饪器具包含但不限于以下物品：炒锅、汤锅、蒸锅、蒸笼、炒勺、锅铲、汤勺、漏勺、砧板、刮板、托盘、刀具、各类盆等；必要的餐具包含但不限于以下物品：餐盘、餐碟、碗具、勺子、筷子等。</w:t>
      </w:r>
    </w:p>
    <w:p w14:paraId="4FF7C94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lang w:val="zh-TW"/>
        </w:rPr>
      </w:pPr>
      <w:r>
        <w:rPr>
          <w:rFonts w:hint="eastAsia" w:ascii="宋体" w:hAnsi="宋体" w:eastAsia="宋体" w:cs="宋体"/>
          <w:b w:val="0"/>
          <w:bCs w:val="0"/>
          <w:sz w:val="24"/>
        </w:rPr>
        <w:t>2.保障餐食堂同时段至少满足1000人次</w:t>
      </w:r>
      <w:r>
        <w:rPr>
          <w:rFonts w:hint="eastAsia" w:ascii="宋体" w:hAnsi="宋体" w:eastAsia="宋体" w:cs="宋体"/>
          <w:b w:val="0"/>
          <w:bCs w:val="0"/>
          <w:sz w:val="24"/>
          <w:lang w:val="zh-TW"/>
        </w:rPr>
        <w:t>用餐，</w:t>
      </w:r>
      <w:r>
        <w:rPr>
          <w:rFonts w:hint="eastAsia" w:ascii="宋体" w:hAnsi="宋体" w:eastAsia="宋体" w:cs="宋体"/>
          <w:b w:val="0"/>
          <w:bCs w:val="0"/>
          <w:sz w:val="24"/>
        </w:rPr>
        <w:t>特色餐食堂同时段至少满足660人次</w:t>
      </w:r>
      <w:r>
        <w:rPr>
          <w:rFonts w:hint="eastAsia" w:ascii="宋体" w:hAnsi="宋体" w:eastAsia="宋体" w:cs="宋体"/>
          <w:b w:val="0"/>
          <w:bCs w:val="0"/>
          <w:sz w:val="24"/>
          <w:lang w:val="zh-TW"/>
        </w:rPr>
        <w:t>用餐。</w:t>
      </w:r>
    </w:p>
    <w:p w14:paraId="276E4B2D">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3.供餐时间</w:t>
      </w:r>
    </w:p>
    <w:p w14:paraId="35BE3C21">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按照</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规定时间执行，并承诺存在季节变化或其他原因时无条件做相应调整。每日具体供餐时间如下：</w:t>
      </w:r>
    </w:p>
    <w:p w14:paraId="63B6FCE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（1）早餐时间：北京时间07:30-09:00；</w:t>
      </w:r>
    </w:p>
    <w:p w14:paraId="53AFE56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（2）午餐时间：北京时间11:30-13:00；</w:t>
      </w:r>
    </w:p>
    <w:p w14:paraId="69F6BC0D">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（3）晚餐时间：北京时间17:30-19:00；</w:t>
      </w:r>
    </w:p>
    <w:p w14:paraId="781E2A71">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（4）</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提前提出其他时间段供餐需求的，</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根据条件与</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协商后进行安排。</w:t>
      </w:r>
    </w:p>
    <w:p w14:paraId="26B31DFC">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4.供餐方式</w:t>
      </w:r>
    </w:p>
    <w:p w14:paraId="0A044355">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保障餐食堂提供早餐和午间、晚间套餐。其中，早餐包括但不限于包子、馒头、花卷、米糕、油条、油饼、粥类、豆浆等菜品以及免费的蔬菜、咸菜等；午餐、晚餐提供多荤多素的套餐，以及按份计价的荤、素菜等供就餐人员选购，选购方式包括但不限于一荤一素、一荤两素、两荤一素、两荤两素和按份数选择荤菜、素菜、米饭以及免费汤品等。</w:t>
      </w:r>
      <w:r>
        <w:rPr>
          <w:rFonts w:hint="eastAsia" w:ascii="宋体" w:hAnsi="宋体" w:cs="宋体"/>
          <w:b w:val="0"/>
          <w:bCs w:val="0"/>
          <w:sz w:val="24"/>
          <w:lang w:eastAsia="zh-CN"/>
        </w:rPr>
        <w:t>供应商</w:t>
      </w:r>
      <w:r>
        <w:rPr>
          <w:rFonts w:hint="eastAsia" w:ascii="宋体" w:hAnsi="宋体" w:eastAsia="宋体" w:cs="宋体"/>
          <w:b w:val="0"/>
          <w:bCs w:val="0"/>
          <w:sz w:val="24"/>
        </w:rPr>
        <w:t>需根据有关部门规定和</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要求，结合实际情况，至少提前1周确定本周保障餐供餐种类以及餐标。</w:t>
      </w:r>
    </w:p>
    <w:p w14:paraId="03A707D2">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特色餐食堂提供特色小炒、麻辣烫、盖浇饭、面食（面条、饺子、抄手）、米线、套餐、称重餐等特色餐饮，以及自助餐、接待桌餐等。特色餐饮具体供餐种类、方式以及餐标等根据</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需求制定，提前报</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审核，经</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同意后确定。</w:t>
      </w:r>
    </w:p>
    <w:p w14:paraId="18D0C76D">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5.</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保证为</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提供的餐饮服务满足双方约定、符合</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最新发布的制度规定、满足</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发送的函件和通知要求。如相关标准</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未提供，则按照国家、地方、行业标准执行；如</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对</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所提供的餐饮服务质量不满意，</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向</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反馈并根据问题情况给出整改时间，</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应采取有效措施给予纠正、预防并改进。</w:t>
      </w:r>
    </w:p>
    <w:p w14:paraId="6389F296">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bookmarkStart w:id="1" w:name="bookmark8"/>
      <w:bookmarkEnd w:id="1"/>
      <w:r>
        <w:rPr>
          <w:rFonts w:hint="eastAsia" w:ascii="宋体" w:hAnsi="宋体" w:eastAsia="宋体" w:cs="宋体"/>
          <w:b w:val="0"/>
          <w:bCs w:val="0"/>
          <w:sz w:val="24"/>
        </w:rPr>
        <w:t>（三）相关费用</w:t>
      </w:r>
    </w:p>
    <w:p w14:paraId="7E8CBE69">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1.餐费：按照一卡通收费系统记录的就餐人员当月消费情况，</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于次月10日前（如遇国家法定节假日、周末、</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集中休假日等依次顺延）到</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指定的管理部门结算当月消费款项。</w:t>
      </w:r>
    </w:p>
    <w:p w14:paraId="6025FBF1">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2.水电气费：食堂运营产生的水电气费由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承担，收费标准按物价管理部门发布的最新文件执行。</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每月按照水电气表记录的实际发生数据，再结合当月食堂满意度评价结果对应的水电气费减免比例计算出当月应缴水电气费金额后，向</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下达缴费通知单（或水电气费明细表等），</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收到单据并与</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会签后7个工作日内向</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缴纳当月应缴水电气费。</w:t>
      </w:r>
    </w:p>
    <w:p w14:paraId="50A3323D">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3.</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在</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园区内安装使用网络、固定电话的，应向</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缴纳使用费，费用标准按照</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相关最新规定执行。</w:t>
      </w:r>
    </w:p>
    <w:p w14:paraId="461247C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4.重庆市“阳光食品”APP和明厨亮灶（天翼云眼等）的网络使用和维护等相关费用由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承担。</w:t>
      </w:r>
    </w:p>
    <w:p w14:paraId="058BDF0E">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5.食堂产生的生活垃圾（不包含装修等建筑垃圾）、厨余垃圾等由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联系相关部门清理，相关费用由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承担。</w:t>
      </w:r>
    </w:p>
    <w:p w14:paraId="199150F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6.食堂设备设施的日常维修和保养、杂物电梯维保以及食堂清洁、卫生间清洁、垃圾清理、厨具清洗及消毒、油烟管道及通道清洗、排水沟（管）清理、隔油池清掏、食堂病媒防治等均由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负责，相关费用由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承担。</w:t>
      </w:r>
    </w:p>
    <w:p w14:paraId="44BE5F8E">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7.</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购买</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指定的刷卡、扫码设备和消费系统，相关费用由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承担。</w:t>
      </w:r>
    </w:p>
    <w:p w14:paraId="1C66FA51">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8.</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须按</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要求针对保障餐、特色餐食堂就餐环境进行必要的装修，包括但不限于室内装饰、明厨亮灶装修等，保证就餐环境整洁、明亮、舒适。其中，装修费用由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全部承担。</w:t>
      </w:r>
    </w:p>
    <w:p w14:paraId="4EA584F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9.</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按照</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要求开发满意度调查微信公众号或小程序，费用由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承担。</w:t>
      </w:r>
    </w:p>
    <w:p w14:paraId="3E47A96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10.餐具、餐巾纸以及保障餐、特色餐食堂的卫生间用纸由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自行采购，费用由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承担。</w:t>
      </w:r>
    </w:p>
    <w:p w14:paraId="7347D2B3">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11.履约保证金：</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在签订合同前向</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缴纳项目履约保证金或见索即付的有效银行保函，金额为人民币壹拾万元整（¥100,000.00）。</w:t>
      </w:r>
    </w:p>
    <w:p w14:paraId="077CE936">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r>
        <w:rPr>
          <w:rFonts w:hint="eastAsia" w:ascii="宋体" w:hAnsi="宋体" w:eastAsia="宋体" w:cs="宋体"/>
          <w:b w:val="0"/>
          <w:bCs w:val="0"/>
          <w:sz w:val="24"/>
        </w:rPr>
        <w:t>（四）设备设施及日常维修保养</w:t>
      </w:r>
    </w:p>
    <w:p w14:paraId="4E6C0C0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为</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一次性提供就餐桌椅、空调、照明设备、厨房设备、货架等设备设施，</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在合同期内仅具有使用权。</w:t>
      </w:r>
    </w:p>
    <w:p w14:paraId="052E2FC4">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2.食堂设备设施</w:t>
      </w:r>
    </w:p>
    <w:p w14:paraId="6B2B4D11">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比选人</w:t>
      </w:r>
      <w:r>
        <w:rPr>
          <w:rFonts w:hint="eastAsia" w:ascii="宋体" w:hAnsi="宋体" w:eastAsia="宋体" w:cs="宋体"/>
          <w:b w:val="0"/>
          <w:bCs w:val="0"/>
          <w:sz w:val="24"/>
        </w:rPr>
        <w:t>提供的所有设备设施由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妥善保管使用和维护，</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不得私自挪用、出借、占为己有或人为损坏，如由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原因造成的损坏，由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承担维修更换费用和给</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带来的损失。</w:t>
      </w:r>
    </w:p>
    <w:p w14:paraId="27AADC31">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运营场地所需物资（如易耗品、烹饪器具、餐具、保温柜等）由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购置。</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投入的所有设备设施自行负责保养维修。</w:t>
      </w:r>
    </w:p>
    <w:p w14:paraId="0BECABEF">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3.基础设施改造</w:t>
      </w:r>
    </w:p>
    <w:p w14:paraId="79580D1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鼓励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为满足服务需要对食堂基础设施进行改造升级和功能布局优化等，包括但不限于室内装饰、明厨亮灶装修、硬件设备升级等。</w:t>
      </w:r>
    </w:p>
    <w:p w14:paraId="103EFF0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如需进行食堂装修改造的，须提前向</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提交装修改造方案，征得</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同意。装修改造涉及规划、消防、环保、食品监督等行业规范要求报规报建的，由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自行向相关行政主管部门申报获批后方可实施，并在通过相关行政主管部门验收合格后方可投入使用。食堂装修改造费用由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承担。</w:t>
      </w:r>
    </w:p>
    <w:p w14:paraId="25718A1B">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根据来装去丢的原则，合同期满且不再续约时，</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装修改造的基础设施归</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所有，</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不为此支付任何费用。</w:t>
      </w:r>
    </w:p>
    <w:p w14:paraId="1E933321">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r>
        <w:rPr>
          <w:rFonts w:hint="eastAsia" w:ascii="宋体" w:hAnsi="宋体" w:eastAsia="宋体" w:cs="宋体"/>
          <w:b w:val="0"/>
          <w:bCs w:val="0"/>
          <w:sz w:val="24"/>
        </w:rPr>
        <w:t>（五）原材料及其他物资</w:t>
      </w:r>
    </w:p>
    <w:p w14:paraId="5B528311">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1.原材料采购</w:t>
      </w:r>
    </w:p>
    <w:p w14:paraId="0E6610A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原材料采购应符合教育部、国家市场监督管理总局、国家卫生健康委员会等部门联合发布的《学校食品安全与营养健康管理规定》及</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规定的相关要求；</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承诺与正规的食材供应商合作，保证食品原材料从正规渠道采购，做到有据可查，并建立齐全的采购台账及有效凭证，同时不得使用国家严令禁止的食品添加剂，如增白剂等。</w:t>
      </w:r>
    </w:p>
    <w:p w14:paraId="1A7060C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（2）</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使用的主要原、辅材料品牌及渠道必须符合</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要求，并在</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处备案存档。</w:t>
      </w:r>
    </w:p>
    <w:p w14:paraId="34FC601E">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2.主副食要求</w:t>
      </w:r>
    </w:p>
    <w:p w14:paraId="11B0E32B">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采购的所有主副食品种定位应按</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要求执行，不得提供过期、临期产品，并在</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处备案；猪肉、排骨、鸡肉等常用主材，必须采购鲜货，不得使用冻货（鸡翅、鸡腿、肉丸等冻货除外）。如需更换产品，</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应提前告知</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，经</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同意后才可使用。</w:t>
      </w:r>
    </w:p>
    <w:p w14:paraId="766588CE">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3.生鲜类农副产品采购</w:t>
      </w:r>
    </w:p>
    <w:p w14:paraId="6524ADE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应采购市场上中高品级的食材，同时确保食材的新鲜度，做好农药检测等品质管控工作，并在</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食堂内配备农药快速检测仪。</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不得擅自使用容易发生食物中毒的原材料，并无条件接受</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定期抽查。</w:t>
      </w:r>
    </w:p>
    <w:p w14:paraId="2FEA8B22">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4.原材料公示</w:t>
      </w:r>
    </w:p>
    <w:p w14:paraId="238C180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应在每天开餐前将当天所采购原材料的供应商资质、检疫合格证、检测结果等公示在食堂公告栏处。</w:t>
      </w:r>
    </w:p>
    <w:p w14:paraId="1732BCF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5.</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应制定原材料采购索票索证制度，应协调原材料供应商提供营业执照、食品生产许可证、食品流通许可证等证件，并根据产品执行标准提供年度第三方原材料检验合格证送货单等。</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应建立食品原材料验收制度，对所有采购的食品原材料进行进货检查，并如实在进货检查记录表中登记验收结果。</w:t>
      </w:r>
    </w:p>
    <w:p w14:paraId="0A1C7E65">
      <w:pPr>
        <w:pageBreakBefore w:val="0"/>
        <w:widowControl w:val="0"/>
        <w:kinsoku/>
        <w:wordWrap/>
        <w:overflowPunct/>
        <w:topLinePunct w:val="0"/>
        <w:autoSpaceDE/>
        <w:autoSpaceDN/>
        <w:bidi w:val="0"/>
        <w:adjustRightInd/>
        <w:snapToGrid/>
        <w:spacing w:line="480" w:lineRule="exact"/>
        <w:ind w:firstLine="480"/>
        <w:textAlignment w:val="auto"/>
        <w:outlineLvl w:val="3"/>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应建立原材料入库进货台账，确保账物相符。</w:t>
      </w:r>
    </w:p>
    <w:p w14:paraId="6422034B">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（2）</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应按</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要求如实登记原材料采购台账信息及相关证票照片并存档，以备</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核查。</w:t>
      </w:r>
    </w:p>
    <w:p w14:paraId="596062F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6.餐具、餐巾纸以及保障餐、特色餐食堂的卫生间用纸的材质须符合</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要求，具体如下：</w:t>
      </w:r>
    </w:p>
    <w:p w14:paraId="4DF419E7">
      <w:pPr>
        <w:pageBreakBefore w:val="0"/>
        <w:widowControl w:val="0"/>
        <w:kinsoku/>
        <w:wordWrap/>
        <w:overflowPunct/>
        <w:topLinePunct w:val="0"/>
        <w:autoSpaceDE/>
        <w:autoSpaceDN/>
        <w:bidi w:val="0"/>
        <w:adjustRightInd/>
        <w:snapToGrid/>
        <w:spacing w:line="480" w:lineRule="exact"/>
        <w:ind w:firstLine="480"/>
        <w:textAlignment w:val="auto"/>
        <w:outlineLvl w:val="3"/>
        <w:rPr>
          <w:rFonts w:hint="eastAsia" w:ascii="宋体" w:hAnsi="宋体" w:eastAsia="宋体" w:cs="宋体"/>
          <w:b w:val="0"/>
          <w:bCs w:val="0"/>
          <w:sz w:val="24"/>
        </w:rPr>
      </w:pPr>
      <w:r>
        <w:rPr>
          <w:rFonts w:hint="eastAsia" w:ascii="宋体" w:hAnsi="宋体" w:eastAsia="宋体" w:cs="宋体"/>
          <w:b w:val="0"/>
          <w:bCs w:val="0"/>
          <w:sz w:val="24"/>
        </w:rPr>
        <w:t>（1）餐具准入标准见下表：</w:t>
      </w:r>
    </w:p>
    <w:tbl>
      <w:tblPr>
        <w:tblStyle w:val="8"/>
        <w:tblpPr w:leftFromText="180" w:rightFromText="180" w:vertAnchor="text" w:horzAnchor="margin" w:tblpXSpec="center" w:tblpY="205"/>
        <w:tblW w:w="0" w:type="auto"/>
        <w:tblInd w:w="0" w:type="dxa"/>
        <w:tblLayout w:type="fixed"/>
        <w:tblCellMar>
          <w:top w:w="0" w:type="dxa"/>
          <w:left w:w="108" w:type="dxa"/>
          <w:bottom w:w="0" w:type="dxa"/>
          <w:right w:w="108" w:type="dxa"/>
        </w:tblCellMar>
      </w:tblPr>
      <w:tblGrid>
        <w:gridCol w:w="1568"/>
        <w:gridCol w:w="3269"/>
        <w:gridCol w:w="3644"/>
      </w:tblGrid>
      <w:tr w14:paraId="0C4BB1A5">
        <w:tblPrEx>
          <w:tblCellMar>
            <w:top w:w="0" w:type="dxa"/>
            <w:left w:w="108" w:type="dxa"/>
            <w:bottom w:w="0" w:type="dxa"/>
            <w:right w:w="108" w:type="dxa"/>
          </w:tblCellMar>
        </w:tblPrEx>
        <w:trPr>
          <w:trHeight w:val="432" w:hRule="atLeast"/>
        </w:trPr>
        <w:tc>
          <w:tcPr>
            <w:tcW w:w="1568" w:type="dxa"/>
            <w:tcBorders>
              <w:top w:val="single" w:color="auto" w:sz="4" w:space="0"/>
              <w:left w:val="single" w:color="auto" w:sz="4" w:space="0"/>
              <w:bottom w:val="single" w:color="auto" w:sz="4" w:space="0"/>
              <w:right w:val="single" w:color="auto" w:sz="4" w:space="0"/>
            </w:tcBorders>
            <w:noWrap w:val="0"/>
            <w:vAlign w:val="top"/>
          </w:tcPr>
          <w:p w14:paraId="6087C5A5">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种类</w:t>
            </w:r>
          </w:p>
        </w:tc>
        <w:tc>
          <w:tcPr>
            <w:tcW w:w="3269" w:type="dxa"/>
            <w:tcBorders>
              <w:top w:val="single" w:color="auto" w:sz="4" w:space="0"/>
              <w:left w:val="single" w:color="auto" w:sz="4" w:space="0"/>
              <w:bottom w:val="single" w:color="auto" w:sz="4" w:space="0"/>
              <w:right w:val="single" w:color="auto" w:sz="4" w:space="0"/>
            </w:tcBorders>
            <w:noWrap w:val="0"/>
            <w:vAlign w:val="top"/>
          </w:tcPr>
          <w:p w14:paraId="05385AE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材质类别</w:t>
            </w:r>
          </w:p>
        </w:tc>
        <w:tc>
          <w:tcPr>
            <w:tcW w:w="3644" w:type="dxa"/>
            <w:tcBorders>
              <w:top w:val="single" w:color="auto" w:sz="4" w:space="0"/>
              <w:left w:val="single" w:color="auto" w:sz="4" w:space="0"/>
              <w:bottom w:val="single" w:color="auto" w:sz="4" w:space="0"/>
              <w:right w:val="single" w:color="auto" w:sz="4" w:space="0"/>
            </w:tcBorders>
            <w:noWrap w:val="0"/>
            <w:vAlign w:val="top"/>
          </w:tcPr>
          <w:p w14:paraId="276D981D">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准入标准</w:t>
            </w:r>
          </w:p>
        </w:tc>
      </w:tr>
      <w:tr w14:paraId="6066B42D">
        <w:tblPrEx>
          <w:tblCellMar>
            <w:top w:w="0" w:type="dxa"/>
            <w:left w:w="108" w:type="dxa"/>
            <w:bottom w:w="0" w:type="dxa"/>
            <w:right w:w="108" w:type="dxa"/>
          </w:tblCellMar>
        </w:tblPrEx>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14:paraId="62D9E86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餐具</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3815415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不锈钢类</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429847D9">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304食用级不锈钢。</w:t>
            </w:r>
          </w:p>
        </w:tc>
      </w:tr>
      <w:tr w14:paraId="7418F4A6">
        <w:tblPrEx>
          <w:tblCellMar>
            <w:top w:w="0" w:type="dxa"/>
            <w:left w:w="108" w:type="dxa"/>
            <w:bottom w:w="0" w:type="dxa"/>
            <w:right w:w="108" w:type="dxa"/>
          </w:tblCellMar>
        </w:tblPrEx>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14:paraId="5280FACB">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p>
        </w:tc>
        <w:tc>
          <w:tcPr>
            <w:tcW w:w="3269" w:type="dxa"/>
            <w:tcBorders>
              <w:top w:val="single" w:color="auto" w:sz="4" w:space="0"/>
              <w:left w:val="single" w:color="auto" w:sz="4" w:space="0"/>
              <w:bottom w:val="single" w:color="auto" w:sz="4" w:space="0"/>
              <w:right w:val="single" w:color="auto" w:sz="4" w:space="0"/>
            </w:tcBorders>
            <w:noWrap w:val="0"/>
            <w:vAlign w:val="center"/>
          </w:tcPr>
          <w:p w14:paraId="01E1303E">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美耐皿（仿瓷、密胺）类</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606DDC21">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原生料成型；</w:t>
            </w:r>
          </w:p>
          <w:p w14:paraId="274B885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具有合格的检测报告。</w:t>
            </w:r>
          </w:p>
        </w:tc>
      </w:tr>
      <w:tr w14:paraId="65B11625">
        <w:tblPrEx>
          <w:tblCellMar>
            <w:top w:w="0" w:type="dxa"/>
            <w:left w:w="108" w:type="dxa"/>
            <w:bottom w:w="0" w:type="dxa"/>
            <w:right w:w="108" w:type="dxa"/>
          </w:tblCellMar>
        </w:tblPrEx>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14:paraId="4984BC65">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p>
        </w:tc>
        <w:tc>
          <w:tcPr>
            <w:tcW w:w="3269" w:type="dxa"/>
            <w:tcBorders>
              <w:top w:val="single" w:color="auto" w:sz="4" w:space="0"/>
              <w:left w:val="single" w:color="auto" w:sz="4" w:space="0"/>
              <w:bottom w:val="single" w:color="auto" w:sz="4" w:space="0"/>
              <w:right w:val="single" w:color="auto" w:sz="4" w:space="0"/>
            </w:tcBorders>
            <w:noWrap w:val="0"/>
            <w:vAlign w:val="center"/>
          </w:tcPr>
          <w:p w14:paraId="2018F5BD">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陶瓷、玻璃制品等</w:t>
            </w:r>
          </w:p>
        </w:tc>
        <w:tc>
          <w:tcPr>
            <w:tcW w:w="3644" w:type="dxa"/>
            <w:tcBorders>
              <w:top w:val="single" w:color="auto" w:sz="4" w:space="0"/>
              <w:left w:val="single" w:color="auto" w:sz="4" w:space="0"/>
              <w:bottom w:val="single" w:color="auto" w:sz="4" w:space="0"/>
              <w:right w:val="single" w:color="auto" w:sz="4" w:space="0"/>
            </w:tcBorders>
            <w:noWrap w:val="0"/>
            <w:vAlign w:val="center"/>
          </w:tcPr>
          <w:p w14:paraId="40B75EFD">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具有合格检测报告。</w:t>
            </w:r>
          </w:p>
        </w:tc>
      </w:tr>
    </w:tbl>
    <w:p w14:paraId="154285A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（2）餐巾纸、卫生间用纸的品质须符合国家标准，并由</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确认后才可使用，原则上要求使用全国知名品牌。</w:t>
      </w:r>
    </w:p>
    <w:p w14:paraId="17AC46CB">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r>
        <w:rPr>
          <w:rFonts w:hint="eastAsia" w:ascii="宋体" w:hAnsi="宋体" w:eastAsia="宋体" w:cs="宋体"/>
          <w:b w:val="0"/>
          <w:bCs w:val="0"/>
          <w:sz w:val="24"/>
        </w:rPr>
        <w:t>（六）食品安全责任划分</w:t>
      </w:r>
    </w:p>
    <w:p w14:paraId="435D4D7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在服务过程中，因</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原因对就餐人员造成财产损失、人身伤害的，</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应赔偿医疗费、误工费等相关费用。发生食物中毒（经行业主管部门确认），且</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不能提供足够证据免除自己责任的，相关全部责任由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承担。</w:t>
      </w:r>
    </w:p>
    <w:p w14:paraId="11C9F70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2.就餐人员在食用</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提供的食品后出现不良症状，且</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无法提供相关食物留样、或留样食物经检测不合格、或就餐人员具备有效举证的，由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承担相关责任，并赔偿就餐人员相应损失。</w:t>
      </w:r>
    </w:p>
    <w:p w14:paraId="429C570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3.</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发现任何安全生产隐患应立即通知</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并及时采取防范措施，因</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未及时通知</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或未及时采取有效措施而导致任何意外事故发生或不良影响扩大的，</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应承担相关责任。</w:t>
      </w:r>
    </w:p>
    <w:p w14:paraId="148F0A7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4.因</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原因引发火灾或其它原因造成</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财产损失的，</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应承担相应责任，并赔偿</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所有财产损失。</w:t>
      </w:r>
    </w:p>
    <w:p w14:paraId="51DE85C8">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r>
        <w:rPr>
          <w:rFonts w:hint="eastAsia" w:ascii="宋体" w:hAnsi="宋体" w:eastAsia="宋体" w:cs="宋体"/>
          <w:b w:val="0"/>
          <w:bCs w:val="0"/>
          <w:sz w:val="24"/>
        </w:rPr>
        <w:t>（七）食品安全管理要求</w:t>
      </w:r>
    </w:p>
    <w:p w14:paraId="48C9FB52">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必须具备《食品经营许可证》，其经营产品品类须符合《食品经营许可证》经营范围要求，不得超出范围经营。</w:t>
      </w:r>
    </w:p>
    <w:p w14:paraId="6CB4AEB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2.</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须严格执行《食品安全法》，制定食品安全卫生相关管理制度，建立食品安全小组，设置专职食品安全管理人员，明确食品安全责任，落实岗位责任制。食品安全小组成员应对日常餐饮服务全流程进行实时安全巡查，落实日常食品安全卫生管理工作检查制度，在“重庆市阳光食品”APP上完善每日工作内容填报，并做好记录和存档。</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相关管理制度应在食堂公示，接受就餐人员监督。若</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认为</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管理制度有不合理之处，</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应与</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协商修订，达成共识后双方遵照执行。</w:t>
      </w:r>
    </w:p>
    <w:p w14:paraId="7078EA2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3.</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的食品加工、储存、运输、供应过程应符合国家卫生要求和</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相关要求。</w:t>
      </w:r>
    </w:p>
    <w:p w14:paraId="4986C27B">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4.</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应制定食物中毒预防措施及应急预案，配合</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开展食物中毒应急演练，并随时落实防范措施。</w:t>
      </w:r>
    </w:p>
    <w:p w14:paraId="229DE15B">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5.</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必须对当餐售卖的所有食品进行留样，留样食品应按品种分别盛放于清洗消毒后的密闭专用容器内，按规范做好标识，并放置在专用冷藏设施中不少于48小时，每个品种留样量不少于125克（主辅材比例适当）。其中，留样标识信息须包括留样食品名称、留样量、留样时间、留样人员、审核人员等。</w:t>
      </w:r>
    </w:p>
    <w:p w14:paraId="12D0A1F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6.</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关于餐具清洁的相关要求：</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使用的任何清洁药液、消毒剂等清洁化学品须符合国家有关规定（须索取供应商经营许可证、产品合格证书等）。</w:t>
      </w:r>
    </w:p>
    <w:p w14:paraId="7901AB5E">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bookmarkStart w:id="2" w:name="_Hlk60817576"/>
      <w:r>
        <w:rPr>
          <w:rFonts w:hint="eastAsia" w:ascii="宋体" w:hAnsi="宋体" w:eastAsia="宋体" w:cs="宋体"/>
          <w:b w:val="0"/>
          <w:bCs w:val="0"/>
          <w:sz w:val="24"/>
        </w:rPr>
        <w:t>（八）菜品要求</w:t>
      </w:r>
    </w:p>
    <w:bookmarkEnd w:id="2"/>
    <w:p w14:paraId="35F20F5A">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 xml:space="preserve">1.供应品种 </w:t>
      </w:r>
    </w:p>
    <w:p w14:paraId="59DC93D9">
      <w:pPr>
        <w:pageBreakBefore w:val="0"/>
        <w:widowControl w:val="0"/>
        <w:kinsoku/>
        <w:wordWrap/>
        <w:overflowPunct/>
        <w:topLinePunct w:val="0"/>
        <w:autoSpaceDE/>
        <w:autoSpaceDN/>
        <w:bidi w:val="0"/>
        <w:adjustRightInd/>
        <w:snapToGrid/>
        <w:spacing w:line="480" w:lineRule="exact"/>
        <w:ind w:firstLine="480"/>
        <w:textAlignment w:val="auto"/>
        <w:outlineLvl w:val="3"/>
        <w:rPr>
          <w:rFonts w:hint="eastAsia" w:ascii="宋体" w:hAnsi="宋体" w:eastAsia="宋体" w:cs="宋体"/>
          <w:b w:val="0"/>
          <w:bCs w:val="0"/>
          <w:sz w:val="24"/>
        </w:rPr>
      </w:pPr>
      <w:r>
        <w:rPr>
          <w:rFonts w:hint="eastAsia" w:ascii="宋体" w:hAnsi="宋体" w:eastAsia="宋体" w:cs="宋体"/>
          <w:b w:val="0"/>
          <w:bCs w:val="0"/>
          <w:sz w:val="24"/>
        </w:rPr>
        <w:t>（1）保障餐食堂</w:t>
      </w:r>
    </w:p>
    <w:p w14:paraId="5FAAD53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早餐：包子、馒头、花卷、米糕、油条、油饼等种类不少于5种且按</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要求实时更新，提供粥类、豆浆、牛奶以及免费的蔬菜、咸菜等。</w:t>
      </w:r>
    </w:p>
    <w:p w14:paraId="72B5AAC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午、晚餐：素菜种类不少于4种，荤菜种类不少于6种，提供免费的汤品，且同一周的每餐菜品不得重复。</w:t>
      </w:r>
    </w:p>
    <w:p w14:paraId="5952AE01">
      <w:pPr>
        <w:pageBreakBefore w:val="0"/>
        <w:widowControl w:val="0"/>
        <w:kinsoku/>
        <w:wordWrap/>
        <w:overflowPunct/>
        <w:topLinePunct w:val="0"/>
        <w:autoSpaceDE/>
        <w:autoSpaceDN/>
        <w:bidi w:val="0"/>
        <w:adjustRightInd/>
        <w:snapToGrid/>
        <w:spacing w:line="480" w:lineRule="exact"/>
        <w:ind w:firstLine="480"/>
        <w:textAlignment w:val="auto"/>
        <w:outlineLvl w:val="3"/>
        <w:rPr>
          <w:rFonts w:hint="eastAsia" w:ascii="宋体" w:hAnsi="宋体" w:eastAsia="宋体" w:cs="宋体"/>
          <w:b w:val="0"/>
          <w:bCs w:val="0"/>
          <w:sz w:val="24"/>
        </w:rPr>
      </w:pPr>
      <w:r>
        <w:rPr>
          <w:rFonts w:hint="eastAsia" w:ascii="宋体" w:hAnsi="宋体" w:eastAsia="宋体" w:cs="宋体"/>
          <w:b w:val="0"/>
          <w:bCs w:val="0"/>
          <w:sz w:val="24"/>
        </w:rPr>
        <w:t>（2）特色餐食堂</w:t>
      </w:r>
    </w:p>
    <w:p w14:paraId="7CE7F45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早餐：</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根据特色餐档口情况视条件选择供应，如需供应早餐，需提前根据</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需求与</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确定菜品种类。</w:t>
      </w:r>
    </w:p>
    <w:p w14:paraId="12497CB3">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午、晚餐：特色餐档口供应菜品种类不少于5种，且不得重复。每个档口定期接受1次职工、学生的满意度调查。3次满意度调查均排在最后一位且3次平均满意度均在80%以下的档口，由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在第3次调查结果公布后立即更换该档口菜品种类或该档口经营主体。</w:t>
      </w:r>
    </w:p>
    <w:p w14:paraId="68F2A73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自助餐：</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按</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需求确定自助餐餐标，并经</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确认后执行。其中，按20-30元/人的自助餐餐标供应菜品包括：每餐提供4-8个荤菜、4-8个素菜、2个汤品以及若干点心、米饭、水果、牛奶等；其余餐标对应菜品种类以此为依据进行增减，并经</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确认后执行。</w:t>
      </w:r>
    </w:p>
    <w:p w14:paraId="58E445F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接待桌餐：按</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具体需求供应。</w:t>
      </w:r>
    </w:p>
    <w:p w14:paraId="2FE44613">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2.</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定期做好新品研发，每个月至少更新1个菜品，减小菜品重复率，每周四提供下一周菜单（含菜名、各配量比例、售价等），经</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确认后进行公示。此外，</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每天须面向</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实时公示在售菜品状态。严格杜绝出现菜单公示价格与实际售价不符的情况。</w:t>
      </w:r>
    </w:p>
    <w:p w14:paraId="3C3CCDD1">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3.菜品定价及占比</w:t>
      </w:r>
    </w:p>
    <w:p w14:paraId="360EED5A">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保障餐菜品定价不得超过重庆教育系统对当地高校食堂提出的指导价上限。其中：</w:t>
      </w:r>
    </w:p>
    <w:p w14:paraId="4DD6507D">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每顿早餐中，白馒头售价不高于0.8元/个（每个熟重不小于100克），素菜馅包子售价不高于1元/个（每个熟重不小于100克），猪肉馅包子售价不高于1.5元/个（每个熟重不小于100克），煮鸡蛋售价不高于1.5元/个，卤（菜叶）鸡蛋、煎鸡蛋售价不高于2元/个。</w:t>
      </w:r>
    </w:p>
    <w:p w14:paraId="6BC1C40A">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（2）每顿午、晚餐均须售卖定价6元的一素一小荤套餐，以及定价7元的一素一大荤套餐。此外，每餐定价不高于1.5元/份的素菜、不高于4元/份的荤菜分别不少于1种；猪肉类小荤菜品售价不高于5元/份。</w:t>
      </w:r>
    </w:p>
    <w:p w14:paraId="2DC306C3">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（3）米饭售价：小份不高于0.5元/份（每份熟重不小于100克），大份不高于1元/份（每份熟重不小于150克）。</w:t>
      </w:r>
    </w:p>
    <w:p w14:paraId="74830BF5">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特色餐菜品定价相比同类菜品市场价应下浮不少于15%。此处市场价为</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所在地周边市场平均价格。</w:t>
      </w:r>
    </w:p>
    <w:p w14:paraId="4981E9A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4.新品定价：新品推出前，需由</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代表进行试吃，并对菜品品质和价格进行审核定价后才可销售。</w:t>
      </w:r>
    </w:p>
    <w:p w14:paraId="1223A299">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5.食品配比标准：</w:t>
      </w:r>
    </w:p>
    <w:p w14:paraId="27251EFA">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（1）大荤类：是以肉类或水产类原料为主的菜品，主料比例≥80%。</w:t>
      </w:r>
    </w:p>
    <w:p w14:paraId="639AF88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（2）小荤类：是含有肉类、水产类或蛋类原料的菜品，其主荤类比例≥40%。</w:t>
      </w:r>
    </w:p>
    <w:p w14:paraId="79ED13AD">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（3）素菜类：是不含肉类、水产类或蛋类原料的菜品，直接可入口率≥90%。</w:t>
      </w:r>
    </w:p>
    <w:p w14:paraId="282C08A2">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以上菜品中不可入口的配料食材占比不得高于10%。</w:t>
      </w:r>
    </w:p>
    <w:p w14:paraId="33B794C5">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比选人</w:t>
      </w:r>
      <w:r>
        <w:rPr>
          <w:rFonts w:hint="eastAsia" w:ascii="宋体" w:hAnsi="宋体" w:eastAsia="宋体" w:cs="宋体"/>
          <w:b w:val="0"/>
          <w:bCs w:val="0"/>
          <w:sz w:val="24"/>
        </w:rPr>
        <w:t>有权对以上配比情况进行抽查，单次抽查数量≥10个。达标率&lt;80%，视为不达标。如不达标，</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有权要求</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限期整改，到期整改不到位的，当月考核视为不合格。</w:t>
      </w:r>
    </w:p>
    <w:p w14:paraId="0D0DBC4D">
      <w:pPr>
        <w:pageBreakBefore w:val="0"/>
        <w:widowControl w:val="0"/>
        <w:kinsoku/>
        <w:wordWrap/>
        <w:overflowPunct/>
        <w:topLinePunct w:val="0"/>
        <w:autoSpaceDE/>
        <w:autoSpaceDN/>
        <w:bidi w:val="0"/>
        <w:adjustRightInd/>
        <w:snapToGrid/>
        <w:spacing w:line="480" w:lineRule="exact"/>
        <w:ind w:firstLine="480"/>
        <w:textAlignment w:val="auto"/>
        <w:outlineLvl w:val="3"/>
        <w:rPr>
          <w:rFonts w:hint="eastAsia" w:ascii="宋体" w:hAnsi="宋体" w:eastAsia="宋体" w:cs="宋体"/>
          <w:b w:val="0"/>
          <w:bCs w:val="0"/>
          <w:sz w:val="24"/>
        </w:rPr>
      </w:pPr>
      <w:r>
        <w:rPr>
          <w:rFonts w:hint="eastAsia" w:ascii="宋体" w:hAnsi="宋体" w:eastAsia="宋体" w:cs="宋体"/>
          <w:b w:val="0"/>
          <w:bCs w:val="0"/>
          <w:sz w:val="24"/>
        </w:rPr>
        <w:t>（4）其他品质要求：</w:t>
      </w:r>
    </w:p>
    <w:p w14:paraId="58F68A73">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每日午、晚餐均须提供2种免费例汤或1种免费例汤+1种免费粥类，以及大蒜、调味品等免费配料。</w:t>
      </w:r>
    </w:p>
    <w:p w14:paraId="0B0BC05A">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不得出售剩菜剩饭、隔夜菜或其他存在食品安全卫生隐患的饭菜，一经发现，须无条件接受</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在其履约保证金中扣除相应违约金并限期整改。</w:t>
      </w:r>
    </w:p>
    <w:p w14:paraId="65B46F20">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lang w:val="zh-CN"/>
        </w:rPr>
      </w:pPr>
      <w:r>
        <w:rPr>
          <w:rFonts w:hint="eastAsia" w:ascii="宋体" w:hAnsi="宋体" w:eastAsia="宋体" w:cs="宋体"/>
          <w:b w:val="0"/>
          <w:bCs w:val="0"/>
          <w:sz w:val="24"/>
          <w:lang w:val="zh-CN"/>
        </w:rPr>
        <w:t>（九）人员管理要求</w:t>
      </w:r>
    </w:p>
    <w:p w14:paraId="36A2BE0D">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聘请员工必须符合《中华人民共和国劳动法》的有关要求，承担员工工资、福利、社保等，同时承担员工人身意外险、雇主责任险和公众责任险等。其管理团队的人员素质、岗位配置、服务人员最低配置比例需达到</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要求。所有工作人员必须及时交验个人身份证、健康证等，并按规定要求建立员工人事档案，报送</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后勤管理部门备案，如有人员变动，须提前3个工作日报</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后勤管理部门备案。</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不得聘用无健康证明人员、童工、</w:t>
      </w:r>
      <w:r>
        <w:rPr>
          <w:rFonts w:hint="eastAsia" w:ascii="宋体" w:hAnsi="宋体" w:eastAsia="宋体" w:cs="宋体"/>
          <w:b w:val="0"/>
          <w:bCs w:val="0"/>
          <w:sz w:val="24"/>
          <w:lang w:val="zh-CN"/>
        </w:rPr>
        <w:t>刑释解教人员</w:t>
      </w:r>
      <w:r>
        <w:rPr>
          <w:rFonts w:hint="eastAsia" w:ascii="宋体" w:hAnsi="宋体" w:eastAsia="宋体" w:cs="宋体"/>
          <w:b w:val="0"/>
          <w:bCs w:val="0"/>
          <w:sz w:val="24"/>
        </w:rPr>
        <w:t>及有劣迹等人员。</w:t>
      </w:r>
    </w:p>
    <w:p w14:paraId="700A620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2.</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所有员工均须按相关要求持有效健康证明上岗。</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必须保证其员工达到相关国家法律法规要求的标准，且无精神性疾病、心理缺陷及任何犯罪记录。</w:t>
      </w:r>
    </w:p>
    <w:p w14:paraId="49382BF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3.</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所有员工上岗前须通过岗前培训，具备基本的服务素质及岗位操作能力，了解食品安全卫生知识。</w:t>
      </w:r>
    </w:p>
    <w:p w14:paraId="4DD612ED">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4.</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须指派一名专职项目经理，负责经营管理本项目。项目经理要求：具有企事业单位食堂项目管理3年以上（含3年）的经验，熟悉食堂各项运作流程，具备各类问题处理能力，具有管理前瞻性，能够不断创新并提出合理化管理建议。</w:t>
      </w:r>
    </w:p>
    <w:p w14:paraId="21C98AD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5.人员培训教育：</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应定期组织员工培训，加强礼仪礼节、法制、消防、安全生产基础知识教育。</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应按有关规定对食堂从业人员进行食品安全卫生知识培训和相应岗位技能培训。</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自行经营保障餐、特色餐档口的，还应具有人才培养和流动机制，确保及时有效地针对本项目输出或调换保障餐、特色餐档口管理和服务人员。</w:t>
      </w:r>
    </w:p>
    <w:p w14:paraId="71710EB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6.</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的所有人员在</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园区内，应遵守</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相关园区管理制度，如有违反，</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须按</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相关制度向</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支付相应违约金。</w:t>
      </w:r>
    </w:p>
    <w:p w14:paraId="7991714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7.人员住宿及就餐：</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应自行解决员工住宿、就餐问题，</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不免费提供其员工的住宿场所和就餐。</w:t>
      </w:r>
    </w:p>
    <w:p w14:paraId="699FFF59">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8.</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保证其所属人员按照</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场所管理规定在</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场所内进行服务。</w:t>
      </w:r>
    </w:p>
    <w:p w14:paraId="4922C699">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9.文档提交：</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定期提交如下文档到</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指定部门，以备留存查验。具体文档清单如下：</w:t>
      </w:r>
    </w:p>
    <w:p w14:paraId="2527D96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符合要求的保单扫描件（相关的社保、商业保险单据）；</w:t>
      </w:r>
    </w:p>
    <w:p w14:paraId="41F6579B">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月度食品安全卫生整改记录；</w:t>
      </w:r>
    </w:p>
    <w:p w14:paraId="78CE5E15">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人员变动情况（每周更新）；</w:t>
      </w:r>
    </w:p>
    <w:p w14:paraId="5001F92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各类重大和突发事件处理的报告（如有）；</w:t>
      </w:r>
    </w:p>
    <w:p w14:paraId="12F45791">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比选人</w:t>
      </w:r>
      <w:r>
        <w:rPr>
          <w:rFonts w:hint="eastAsia" w:ascii="宋体" w:hAnsi="宋体" w:eastAsia="宋体" w:cs="宋体"/>
          <w:b w:val="0"/>
          <w:bCs w:val="0"/>
          <w:sz w:val="24"/>
        </w:rPr>
        <w:t>要求提供的其他材料。</w:t>
      </w:r>
    </w:p>
    <w:p w14:paraId="7433D86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10.</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有权审定</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拟定的管理制度，检查、监督</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管理工作的实施及制度的执行情况，并要求</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采纳</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在本合同范围内提出的合理要求，如所提要求超出双方约定范围而产生的费用由双方协商确定。</w:t>
      </w:r>
    </w:p>
    <w:p w14:paraId="33E9B873">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11.如果发生工伤及其相关安全责任事故，所有费用及安全责任全部由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承担。</w:t>
      </w:r>
    </w:p>
    <w:p w14:paraId="59F3F93D">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bookmarkStart w:id="3" w:name="bookmark26"/>
      <w:bookmarkEnd w:id="3"/>
      <w:r>
        <w:rPr>
          <w:rFonts w:hint="eastAsia" w:ascii="宋体" w:hAnsi="宋体" w:eastAsia="宋体" w:cs="宋体"/>
          <w:b w:val="0"/>
          <w:bCs w:val="0"/>
          <w:sz w:val="24"/>
        </w:rPr>
        <w:t>（十）经营服务要求</w:t>
      </w:r>
    </w:p>
    <w:p w14:paraId="7F24B6E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对所经营的食堂工作负全面责任，其法定代表人是食品安全的第一责任人；食堂经营许可证由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负责办理，所需费用由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承担。因</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原因造成许可证办证延误的，其后果由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负责。</w:t>
      </w:r>
    </w:p>
    <w:p w14:paraId="63D0CCE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2.</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在食堂承包经营管理期限内，实行独立经营，自负盈亏。其在社会活动中所产生的债权、债务及经济纠纷均由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负责，</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不承担任何责任。</w:t>
      </w:r>
    </w:p>
    <w:p w14:paraId="295651A7">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3.为保证食品的质量和安全，</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除遇不可抗力原因以外，均须从正规可溯源的菜市场、屠宰场、超市、食品生产和销售公司等采购所需的米、面、油、肉及其它主副食品等食材和原材料，确保安全无污染，保证符合食品安全卫生要求，同时保证品质。</w:t>
      </w:r>
    </w:p>
    <w:p w14:paraId="28A814F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4.采购的主副食品原材料必须坚持索票索证制度并建立台帐管理；严格执行食品加工流程；销售食品要符合卫生规范，实行明码标价制度；销售食品成品要实行留样制度；不得使用预制菜品。为就餐人员提供的公共餐饮器具必须按规定清洗、消毒和存放，并做好消毒记录和二次复检。</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须自行购买既能存放又能取用筷子的专用消毒容器，费用由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承担。</w:t>
      </w:r>
    </w:p>
    <w:p w14:paraId="1940C99D">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5.</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应建立健全食堂消防安全制度，定期组织员工培训，规范设备操作，做好厨房烟囱、抽油烟管道、地沟、隔油池、排污管道的清洗、清掏以及餐厨垃圾处理等工作，防止火灾事故发生。</w:t>
      </w:r>
    </w:p>
    <w:p w14:paraId="380CA291">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6.</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应健全各项工作制度和规范，尤其须建立健全本单位安全管理制度和安全专项措施方案，以及各种突发事件的应急预案和处置措施。</w:t>
      </w:r>
    </w:p>
    <w:p w14:paraId="019457F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7.食堂就餐采取一卡通刷卡消费和微信、支付宝扫码等线上消费方式，禁止现金交易。</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须使用</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指定的刷卡、扫码设备和消费系统。消费系统管理权限归</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和</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指定的管理部门所有，</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可实时查看消费数据。</w:t>
      </w:r>
    </w:p>
    <w:p w14:paraId="54AA649A">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8.</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须积极配合，主动接受市场监督管理部门、教育行政管理部门和</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等监督、管理与考核，对存在的问题在规定期限内整改，并将整改情况以书面形式报给</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后勤管理部门。</w:t>
      </w:r>
    </w:p>
    <w:p w14:paraId="5A046D1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9.</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需根据</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要求提供配送餐服务，配送餐地点由</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确定，配送餐的售卖方式由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与</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协商确定，因配送餐产生的运输费、人工费等相关全部费用由</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承担。</w:t>
      </w:r>
    </w:p>
    <w:p w14:paraId="0B7DA27A">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10.</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须保证就餐环境整洁、明亮、舒适。</w:t>
      </w:r>
    </w:p>
    <w:p w14:paraId="0BCF081D">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r>
        <w:rPr>
          <w:rFonts w:hint="eastAsia" w:ascii="宋体" w:hAnsi="宋体" w:eastAsia="宋体" w:cs="宋体"/>
          <w:b w:val="0"/>
          <w:bCs w:val="0"/>
          <w:sz w:val="24"/>
        </w:rPr>
        <w:t>（十一）后厨管理</w:t>
      </w:r>
    </w:p>
    <w:p w14:paraId="0A3FBB00">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1.日常管理方面</w:t>
      </w:r>
    </w:p>
    <w:p w14:paraId="146CA801">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应根据后厨的实际情况制定相应的安全规定，建立风险管理计划，对停水、停电、停气及自然灾害、公共卫生事件等不可预见的情况要有应急预案，接受并配合</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按照国家和政府有关规定进行的对卫生、质量、进货渠道、服务质量等方面的监督和管理。此外，</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需按照相关部门规定在运营场所推行阳光厨房模式。</w:t>
      </w:r>
    </w:p>
    <w:p w14:paraId="1E098621">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2.操作规范方面</w:t>
      </w:r>
    </w:p>
    <w:p w14:paraId="3EFF001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在日常管理操作中，应根据国家相关规定并结合不同场景制定操作规程，督促管理和服务人员严格执行，并无条件接受</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的抽查。</w:t>
      </w:r>
    </w:p>
    <w:p w14:paraId="62141034">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3.安全管理方面</w:t>
      </w:r>
    </w:p>
    <w:p w14:paraId="798BD7E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应对食堂电器、用气用火设备和工具等实行点检（点检内容包括但不限于开关是否有水、电线是否脱皮等），并对相关人员进行安全培训，根据国家相关规定制定规范的操作流程和应急处理措施。</w:t>
      </w:r>
    </w:p>
    <w:p w14:paraId="55908790">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r>
        <w:rPr>
          <w:rFonts w:hint="eastAsia" w:ascii="宋体" w:hAnsi="宋体" w:eastAsia="宋体" w:cs="宋体"/>
          <w:b w:val="0"/>
          <w:bCs w:val="0"/>
          <w:sz w:val="24"/>
        </w:rPr>
        <w:t>（十二）服务交流</w:t>
      </w:r>
    </w:p>
    <w:p w14:paraId="1809BAB1">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应定期做好本项目的人性化服务及活动策划工作以提高就餐人员满意度，如美食节、传统节日美食供应、新品试吃、特殊人员免费菜品加工、营养讲座等，所有服务方案需提前10天书面告知</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，经</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审核同意后实施。</w:t>
      </w:r>
    </w:p>
    <w:p w14:paraId="4E60E57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2.</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在运营场所公示投诉处理渠道及常规处理方案，接到投诉后，应安抚就餐人员为先，再做调查，并在第一时间向投诉人员反馈调查结果及处理方案，切不可与就餐人员发生正面冲突或单方面找理由维护自身利益。所有投诉应第一时间告知</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相关对接人和处理结果。</w:t>
      </w:r>
    </w:p>
    <w:p w14:paraId="02BA43E0">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b w:val="0"/>
          <w:bCs w:val="0"/>
          <w:sz w:val="24"/>
        </w:rPr>
      </w:pPr>
      <w:r>
        <w:rPr>
          <w:rFonts w:hint="eastAsia" w:ascii="宋体" w:hAnsi="宋体" w:eastAsia="宋体" w:cs="宋体"/>
          <w:b w:val="0"/>
          <w:bCs w:val="0"/>
          <w:sz w:val="24"/>
        </w:rPr>
        <w:t>3.</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服务人员应统一规范着装，保证良好的服务态度。</w:t>
      </w:r>
    </w:p>
    <w:p w14:paraId="10BB47A3">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r>
        <w:rPr>
          <w:rFonts w:hint="eastAsia" w:ascii="宋体" w:hAnsi="宋体" w:eastAsia="宋体" w:cs="宋体"/>
          <w:b w:val="0"/>
          <w:bCs w:val="0"/>
          <w:sz w:val="24"/>
        </w:rPr>
        <w:t>（十三）乡村振兴帮扶专项采购</w:t>
      </w:r>
    </w:p>
    <w:p w14:paraId="466792DD">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为落实乡村振兴帮扶相关政策文件要求，</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应预留食堂每月消费额的5%款项进行乡村振兴帮扶专项采购工作。</w:t>
      </w:r>
    </w:p>
    <w:p w14:paraId="63FE2CD8">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r>
        <w:rPr>
          <w:rFonts w:hint="eastAsia" w:ascii="宋体" w:hAnsi="宋体" w:eastAsia="宋体" w:cs="宋体"/>
          <w:b w:val="0"/>
          <w:bCs w:val="0"/>
          <w:sz w:val="24"/>
        </w:rPr>
        <w:t>（十四）公共卫生事件防控</w:t>
      </w:r>
    </w:p>
    <w:p w14:paraId="65C8612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须承诺在任何情况下均配合</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做好公共卫生事件防控工作，并保证食堂正常开餐。</w:t>
      </w:r>
    </w:p>
    <w:p w14:paraId="1CADC195">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r>
        <w:rPr>
          <w:rFonts w:hint="eastAsia" w:ascii="宋体" w:hAnsi="宋体" w:eastAsia="宋体" w:cs="宋体"/>
          <w:b w:val="0"/>
          <w:bCs w:val="0"/>
          <w:sz w:val="24"/>
        </w:rPr>
        <w:t>（十五）管理目标要求</w:t>
      </w:r>
    </w:p>
    <w:p w14:paraId="5828D22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全年无一例食物中毒事件发生。</w:t>
      </w:r>
    </w:p>
    <w:p w14:paraId="702713EE">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全年无一例火灾事故发生。</w:t>
      </w:r>
    </w:p>
    <w:p w14:paraId="679755D7">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全年无一例食品安全舆情发生。</w:t>
      </w:r>
    </w:p>
    <w:p w14:paraId="10B46AD3">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全年无一例因购买不合格原料被工商、卫生执法部门及新闻媒体负面曝光。</w:t>
      </w:r>
    </w:p>
    <w:p w14:paraId="1D29D2E9">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全年无一例因自身服务不到位造成斗殴、伤人等公共事件。</w:t>
      </w:r>
    </w:p>
    <w:p w14:paraId="78E3DF2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rPr>
        <w:t>除上述事件以外，</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认定的其它重大事件也不得发生。</w:t>
      </w:r>
    </w:p>
    <w:p w14:paraId="7672E29E">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b w:val="0"/>
          <w:bCs w:val="0"/>
          <w:sz w:val="24"/>
        </w:rPr>
      </w:pPr>
      <w:r>
        <w:rPr>
          <w:rFonts w:hint="eastAsia" w:ascii="宋体" w:hAnsi="宋体" w:eastAsia="宋体" w:cs="宋体"/>
          <w:b w:val="0"/>
          <w:bCs w:val="0"/>
          <w:sz w:val="24"/>
        </w:rPr>
        <w:t>（十六）其他要求</w:t>
      </w:r>
    </w:p>
    <w:p w14:paraId="7A74018E">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在经营管理中未按上述人员管理要求、经营服务要求实施的，应承担相应的全部经济赔偿责任和法律责任，</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有权终止合同并不退还履约保证金。如</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造成的经济损失超过履约保证金金额的，</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还须向</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赔偿超过部分的经济损失。</w:t>
      </w:r>
    </w:p>
    <w:p w14:paraId="7C80C94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sz w:val="24"/>
        </w:rPr>
      </w:pP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在经营管理中未满足上述管理目标要求的，</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可向</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收取10000元/次的违约金（或从履约保证金中扣除），</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还须承担市场监管、消防、工商、卫生等行业主管部门的处罚。同时，</w:t>
      </w:r>
      <w:r>
        <w:rPr>
          <w:rFonts w:hint="eastAsia" w:ascii="宋体" w:hAnsi="宋体" w:eastAsia="宋体" w:cs="宋体"/>
          <w:b w:val="0"/>
          <w:bCs w:val="0"/>
          <w:sz w:val="24"/>
          <w:lang w:eastAsia="zh-CN"/>
        </w:rPr>
        <w:t>比选人</w:t>
      </w:r>
      <w:r>
        <w:rPr>
          <w:rFonts w:hint="eastAsia" w:ascii="宋体" w:hAnsi="宋体" w:eastAsia="宋体" w:cs="宋体"/>
          <w:b w:val="0"/>
          <w:bCs w:val="0"/>
          <w:sz w:val="24"/>
        </w:rPr>
        <w:t>有权终止合同，</w:t>
      </w:r>
      <w:r>
        <w:rPr>
          <w:rFonts w:hint="eastAsia" w:ascii="宋体" w:hAnsi="宋体" w:eastAsia="宋体" w:cs="宋体"/>
          <w:b w:val="0"/>
          <w:bCs w:val="0"/>
          <w:sz w:val="24"/>
          <w:lang w:eastAsia="zh-CN"/>
        </w:rPr>
        <w:t>成交供应商</w:t>
      </w:r>
      <w:r>
        <w:rPr>
          <w:rFonts w:hint="eastAsia" w:ascii="宋体" w:hAnsi="宋体" w:eastAsia="宋体" w:cs="宋体"/>
          <w:b w:val="0"/>
          <w:bCs w:val="0"/>
          <w:sz w:val="24"/>
        </w:rPr>
        <w:t>还应承担由此产生的一切经济和法律责任。</w:t>
      </w:r>
    </w:p>
    <w:p w14:paraId="643FFAF2">
      <w:pPr>
        <w:pageBreakBefore w:val="0"/>
        <w:widowControl w:val="0"/>
        <w:kinsoku/>
        <w:wordWrap/>
        <w:overflowPunct/>
        <w:topLinePunct w:val="0"/>
        <w:autoSpaceDE/>
        <w:autoSpaceDN/>
        <w:bidi w:val="0"/>
        <w:adjustRightInd/>
        <w:snapToGrid/>
        <w:spacing w:line="480" w:lineRule="exact"/>
        <w:ind w:firstLine="480"/>
        <w:textAlignment w:val="auto"/>
        <w:rPr>
          <w:rFonts w:hint="default" w:ascii="宋体" w:hAnsi="宋体" w:eastAsia="宋体" w:cs="宋体"/>
          <w:b w:val="0"/>
          <w:bCs w:val="0"/>
          <w:sz w:val="24"/>
          <w:lang w:val="en-US" w:eastAsia="zh-CN"/>
        </w:rPr>
      </w:pPr>
      <w:r>
        <w:rPr>
          <w:rFonts w:hint="eastAsia" w:ascii="宋体" w:hAnsi="宋体" w:eastAsia="宋体" w:cs="宋体"/>
          <w:b/>
          <w:bCs/>
          <w:sz w:val="24"/>
          <w:lang w:val="en-US" w:eastAsia="zh-CN"/>
        </w:rPr>
        <w:t>供应商的响应文件需分别描述保障餐、特色餐的服务方案。</w:t>
      </w:r>
    </w:p>
    <w:p w14:paraId="461ECA4B">
      <w:pPr>
        <w:rPr>
          <w:rFonts w:hint="eastAsia" w:ascii="宋体" w:hAnsi="宋体" w:eastAsia="宋体" w:cs="宋体"/>
          <w:b/>
          <w:sz w:val="44"/>
        </w:rPr>
      </w:pPr>
      <w:r>
        <w:rPr>
          <w:rFonts w:hint="eastAsia" w:ascii="宋体" w:hAnsi="宋体" w:eastAsia="宋体" w:cs="宋体"/>
          <w:b/>
          <w:sz w:val="44"/>
        </w:rPr>
        <w:br w:type="page"/>
      </w:r>
      <w:bookmarkStart w:id="13" w:name="_GoBack"/>
      <w:bookmarkEnd w:id="13"/>
    </w:p>
    <w:p w14:paraId="61A0233C">
      <w:pPr>
        <w:keepNext/>
        <w:tabs>
          <w:tab w:val="left" w:pos="3360"/>
        </w:tabs>
        <w:jc w:val="center"/>
        <w:outlineLvl w:val="2"/>
        <w:rPr>
          <w:rFonts w:hint="eastAsia" w:ascii="宋体" w:hAnsi="宋体" w:eastAsia="宋体" w:cs="宋体"/>
          <w:b/>
          <w:sz w:val="44"/>
        </w:rPr>
      </w:pPr>
      <w:r>
        <w:rPr>
          <w:rFonts w:hint="eastAsia" w:ascii="宋体" w:hAnsi="宋体" w:eastAsia="宋体" w:cs="宋体"/>
          <w:b/>
          <w:sz w:val="44"/>
        </w:rPr>
        <w:t>第三篇 项目商务要求</w:t>
      </w:r>
    </w:p>
    <w:p w14:paraId="1828B420">
      <w:pPr>
        <w:pageBreakBefore w:val="0"/>
        <w:kinsoku/>
        <w:wordWrap/>
        <w:overflowPunct/>
        <w:topLinePunct w:val="0"/>
        <w:autoSpaceDE/>
        <w:autoSpaceDN/>
        <w:bidi w:val="0"/>
        <w:adjustRightInd/>
        <w:snapToGrid/>
        <w:spacing w:line="480" w:lineRule="exact"/>
        <w:ind w:left="0" w:right="0" w:firstLine="0"/>
        <w:textAlignment w:val="auto"/>
        <w:rPr>
          <w:rFonts w:hint="eastAsia" w:ascii="宋体" w:hAnsi="宋体" w:eastAsia="宋体" w:cs="宋体"/>
          <w:sz w:val="24"/>
        </w:rPr>
      </w:pPr>
      <w:r>
        <w:rPr>
          <w:rFonts w:hint="eastAsia" w:ascii="宋体" w:hAnsi="宋体" w:eastAsia="宋体" w:cs="宋体"/>
          <w:sz w:val="24"/>
        </w:rPr>
        <w:t>“※”标注的商务需求为符合性审查中的实质性要求，响应文件若不满足按无效响应处理。</w:t>
      </w:r>
    </w:p>
    <w:p w14:paraId="2AF198D6">
      <w:pPr>
        <w:keepNext/>
        <w:keepLines/>
        <w:pageBreakBefore w:val="0"/>
        <w:kinsoku/>
        <w:wordWrap/>
        <w:overflowPunct/>
        <w:topLinePunct w:val="0"/>
        <w:autoSpaceDE/>
        <w:autoSpaceDN/>
        <w:bidi w:val="0"/>
        <w:adjustRightInd/>
        <w:snapToGrid/>
        <w:spacing w:line="480" w:lineRule="exact"/>
        <w:ind w:left="0" w:right="0" w:firstLine="0"/>
        <w:textAlignment w:val="auto"/>
        <w:rPr>
          <w:rFonts w:hint="eastAsia" w:ascii="宋体" w:hAnsi="宋体" w:eastAsia="宋体" w:cs="宋体"/>
          <w:b/>
          <w:sz w:val="24"/>
        </w:rPr>
      </w:pPr>
      <w:r>
        <w:rPr>
          <w:rFonts w:hint="eastAsia" w:ascii="宋体" w:hAnsi="宋体" w:eastAsia="宋体" w:cs="宋体"/>
          <w:sz w:val="24"/>
        </w:rPr>
        <w:t>※</w:t>
      </w:r>
      <w:r>
        <w:rPr>
          <w:rFonts w:hint="eastAsia" w:ascii="宋体" w:hAnsi="宋体" w:eastAsia="宋体" w:cs="宋体"/>
          <w:b/>
          <w:sz w:val="24"/>
        </w:rPr>
        <w:t>一、服务时间及期限、地点及考核方式</w:t>
      </w:r>
    </w:p>
    <w:p w14:paraId="4D034E7D">
      <w:pPr>
        <w:pageBreakBefore w:val="0"/>
        <w:kinsoku/>
        <w:wordWrap/>
        <w:overflowPunct/>
        <w:topLinePunct w:val="0"/>
        <w:autoSpaceDE/>
        <w:autoSpaceDN/>
        <w:bidi w:val="0"/>
        <w:adjustRightInd/>
        <w:snapToGrid/>
        <w:spacing w:line="480" w:lineRule="exact"/>
        <w:ind w:left="0" w:right="0" w:firstLine="0"/>
        <w:textAlignment w:val="auto"/>
        <w:outlineLvl w:val="1"/>
        <w:rPr>
          <w:rFonts w:hint="eastAsia" w:ascii="宋体" w:hAnsi="宋体" w:eastAsia="宋体" w:cs="宋体"/>
          <w:sz w:val="24"/>
        </w:rPr>
      </w:pPr>
      <w:r>
        <w:rPr>
          <w:rFonts w:hint="eastAsia" w:ascii="宋体" w:hAnsi="宋体" w:eastAsia="宋体" w:cs="宋体"/>
          <w:sz w:val="24"/>
        </w:rPr>
        <w:t>（一）服务时间及期限</w:t>
      </w:r>
    </w:p>
    <w:p w14:paraId="1775836A">
      <w:pPr>
        <w:pageBreakBefore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sz w:val="24"/>
        </w:rPr>
      </w:pPr>
      <w:r>
        <w:rPr>
          <w:rFonts w:hint="eastAsia" w:ascii="宋体" w:hAnsi="宋体" w:eastAsia="宋体" w:cs="宋体"/>
          <w:sz w:val="24"/>
        </w:rPr>
        <w:t>服务期：从2024年8月至2027年8月，共3年，合同一年一签订，具体进场时间以合同约定为准。其中，</w:t>
      </w:r>
      <w:r>
        <w:rPr>
          <w:rFonts w:hint="eastAsia" w:ascii="宋体" w:hAnsi="宋体" w:eastAsia="宋体" w:cs="宋体"/>
          <w:sz w:val="24"/>
          <w:lang w:eastAsia="zh-CN"/>
        </w:rPr>
        <w:t>成交供应商</w:t>
      </w:r>
      <w:r>
        <w:rPr>
          <w:rFonts w:hint="eastAsia" w:ascii="宋体" w:hAnsi="宋体" w:eastAsia="宋体" w:cs="宋体"/>
          <w:sz w:val="24"/>
        </w:rPr>
        <w:t>当年平均月度满意度≥70%的，方可续签次年合同。</w:t>
      </w:r>
    </w:p>
    <w:p w14:paraId="2EAC8DE5">
      <w:pPr>
        <w:pageBreakBefore w:val="0"/>
        <w:kinsoku/>
        <w:wordWrap/>
        <w:overflowPunct/>
        <w:topLinePunct w:val="0"/>
        <w:autoSpaceDE/>
        <w:autoSpaceDN/>
        <w:bidi w:val="0"/>
        <w:adjustRightInd/>
        <w:snapToGrid/>
        <w:spacing w:line="480" w:lineRule="exact"/>
        <w:ind w:left="0" w:right="0" w:firstLine="0"/>
        <w:textAlignment w:val="auto"/>
        <w:outlineLvl w:val="1"/>
        <w:rPr>
          <w:rFonts w:hint="eastAsia" w:ascii="宋体" w:hAnsi="宋体" w:eastAsia="宋体" w:cs="宋体"/>
          <w:sz w:val="24"/>
        </w:rPr>
      </w:pPr>
      <w:r>
        <w:rPr>
          <w:rFonts w:hint="eastAsia" w:ascii="宋体" w:hAnsi="宋体" w:eastAsia="宋体" w:cs="宋体"/>
          <w:sz w:val="24"/>
        </w:rPr>
        <w:t>（二）服务地点</w:t>
      </w:r>
    </w:p>
    <w:p w14:paraId="01CAF6AD">
      <w:pPr>
        <w:pageBreakBefore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sz w:val="24"/>
        </w:rPr>
      </w:pPr>
      <w:r>
        <w:rPr>
          <w:rFonts w:hint="eastAsia" w:ascii="宋体" w:hAnsi="宋体" w:eastAsia="宋体" w:cs="宋体"/>
          <w:sz w:val="24"/>
        </w:rPr>
        <w:t>重庆学院保障餐、特色餐食堂。</w:t>
      </w:r>
    </w:p>
    <w:p w14:paraId="4740158F">
      <w:pPr>
        <w:pageBreakBefore w:val="0"/>
        <w:kinsoku/>
        <w:wordWrap/>
        <w:overflowPunct/>
        <w:topLinePunct w:val="0"/>
        <w:autoSpaceDE/>
        <w:autoSpaceDN/>
        <w:bidi w:val="0"/>
        <w:adjustRightInd/>
        <w:snapToGrid/>
        <w:spacing w:line="480" w:lineRule="exact"/>
        <w:ind w:left="0" w:right="0" w:firstLine="0"/>
        <w:textAlignment w:val="auto"/>
        <w:outlineLvl w:val="1"/>
        <w:rPr>
          <w:rFonts w:hint="eastAsia" w:ascii="宋体" w:hAnsi="宋体" w:eastAsia="宋体" w:cs="宋体"/>
          <w:sz w:val="24"/>
        </w:rPr>
      </w:pPr>
      <w:r>
        <w:rPr>
          <w:rFonts w:hint="eastAsia" w:ascii="宋体" w:hAnsi="宋体" w:eastAsia="宋体" w:cs="宋体"/>
          <w:sz w:val="24"/>
        </w:rPr>
        <w:t>（三）考核方式</w:t>
      </w:r>
    </w:p>
    <w:p w14:paraId="1AF8ADFC">
      <w:pPr>
        <w:pageBreakBefore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服务期内成交供应商须承诺无条件服从比选人的管理，严格执行比选人现行最新的后勤管理和考核评价制度，相关考核评价包括但不限于食堂月度满意度调查、日常监督考核等。参与考核或满意度调查人员为比选人教职工和学生。</w:t>
      </w:r>
    </w:p>
    <w:p w14:paraId="17653C90">
      <w:pPr>
        <w:pageBreakBefore w:val="0"/>
        <w:kinsoku/>
        <w:wordWrap/>
        <w:overflowPunct/>
        <w:topLinePunct w:val="0"/>
        <w:autoSpaceDE/>
        <w:autoSpaceDN/>
        <w:bidi w:val="0"/>
        <w:adjustRightInd/>
        <w:snapToGrid/>
        <w:spacing w:line="480" w:lineRule="exact"/>
        <w:ind w:left="0" w:right="0" w:firstLine="482" w:firstLineChars="200"/>
        <w:textAlignment w:val="auto"/>
        <w:rPr>
          <w:rFonts w:hint="eastAsia" w:ascii="宋体" w:hAnsi="宋体" w:cs="宋体"/>
          <w:sz w:val="24"/>
          <w:lang w:val="en-US" w:eastAsia="zh-CN"/>
        </w:rPr>
      </w:pPr>
      <w:r>
        <w:rPr>
          <w:rFonts w:hint="eastAsia" w:ascii="宋体" w:hAnsi="宋体" w:cs="宋体"/>
          <w:b/>
          <w:bCs/>
          <w:sz w:val="24"/>
          <w:lang w:val="en-US" w:eastAsia="zh-CN"/>
        </w:rPr>
        <w:t>2.月度满意度调查</w:t>
      </w:r>
      <w:r>
        <w:rPr>
          <w:rFonts w:hint="eastAsia" w:ascii="宋体" w:hAnsi="宋体" w:cs="宋体"/>
          <w:sz w:val="24"/>
          <w:lang w:val="en-US" w:eastAsia="zh-CN"/>
        </w:rPr>
        <w:t>：比选人每月对成交供应商进行食堂月度满意度调查。其中，每名教职工、学生每天均可对食堂服务进行1次满意度评价，评价结果分为非常满意（优）、满意（良）、基本满意（中）、不满意（差）；每月最后1天由比选人后勤管理部门统计当月满意度评价人次和相应结果（合同期最后一个月统计日为当月15日），并计算当月满意度=当月评价为非常满意（优）和满意（良）的合计人次/当月参与评价的总人次×100%。</w:t>
      </w:r>
    </w:p>
    <w:p w14:paraId="512C84B7">
      <w:pPr>
        <w:pageBreakBefore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满意度评价的具体内容如下：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416"/>
      </w:tblGrid>
      <w:tr w14:paraId="7C6E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0" w:type="auto"/>
            <w:noWrap w:val="0"/>
            <w:vAlign w:val="center"/>
          </w:tcPr>
          <w:p w14:paraId="3D982F5D">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序号</w:t>
            </w:r>
          </w:p>
        </w:tc>
        <w:tc>
          <w:tcPr>
            <w:tcW w:w="0" w:type="auto"/>
            <w:noWrap w:val="0"/>
            <w:vAlign w:val="center"/>
          </w:tcPr>
          <w:p w14:paraId="44E6E1EA">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满意度评价内容</w:t>
            </w:r>
          </w:p>
        </w:tc>
      </w:tr>
      <w:tr w14:paraId="2C30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0" w:type="auto"/>
            <w:noWrap w:val="0"/>
            <w:vAlign w:val="center"/>
          </w:tcPr>
          <w:p w14:paraId="6A8D7455">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1</w:t>
            </w:r>
          </w:p>
        </w:tc>
        <w:tc>
          <w:tcPr>
            <w:tcW w:w="0" w:type="auto"/>
            <w:noWrap w:val="0"/>
            <w:vAlign w:val="center"/>
          </w:tcPr>
          <w:p w14:paraId="212F8A38">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对所用的食材质量是否满意</w:t>
            </w:r>
          </w:p>
        </w:tc>
      </w:tr>
      <w:tr w14:paraId="56B9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0416E8F0">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2</w:t>
            </w:r>
          </w:p>
        </w:tc>
        <w:tc>
          <w:tcPr>
            <w:tcW w:w="0" w:type="auto"/>
            <w:noWrap w:val="0"/>
            <w:vAlign w:val="center"/>
          </w:tcPr>
          <w:p w14:paraId="0C0E7BBF">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对饭菜的口味、份量是否满意</w:t>
            </w:r>
          </w:p>
        </w:tc>
      </w:tr>
      <w:tr w14:paraId="4404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365EA9FC">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3</w:t>
            </w:r>
          </w:p>
        </w:tc>
        <w:tc>
          <w:tcPr>
            <w:tcW w:w="0" w:type="auto"/>
            <w:noWrap w:val="0"/>
            <w:vAlign w:val="center"/>
          </w:tcPr>
          <w:p w14:paraId="75DB743A">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对饭菜的样式种类、营养搭配是否满意</w:t>
            </w:r>
          </w:p>
        </w:tc>
      </w:tr>
      <w:tr w14:paraId="4C05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05EDF4B8">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4</w:t>
            </w:r>
          </w:p>
        </w:tc>
        <w:tc>
          <w:tcPr>
            <w:tcW w:w="0" w:type="auto"/>
            <w:noWrap w:val="0"/>
            <w:vAlign w:val="center"/>
          </w:tcPr>
          <w:p w14:paraId="3CE75CD7">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对饭菜的性价比是否满意</w:t>
            </w:r>
          </w:p>
        </w:tc>
      </w:tr>
      <w:tr w14:paraId="7EF6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501D54FD">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5</w:t>
            </w:r>
          </w:p>
        </w:tc>
        <w:tc>
          <w:tcPr>
            <w:tcW w:w="0" w:type="auto"/>
            <w:noWrap w:val="0"/>
            <w:vAlign w:val="center"/>
          </w:tcPr>
          <w:p w14:paraId="119D73F6">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对饭菜的保温程度、新鲜度是否满意</w:t>
            </w:r>
          </w:p>
        </w:tc>
      </w:tr>
      <w:tr w14:paraId="026A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1BAB6DF8">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6</w:t>
            </w:r>
          </w:p>
        </w:tc>
        <w:tc>
          <w:tcPr>
            <w:tcW w:w="0" w:type="auto"/>
            <w:noWrap w:val="0"/>
            <w:vAlign w:val="center"/>
          </w:tcPr>
          <w:p w14:paraId="7D53CAE5">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对盒饭、送餐服务是否满意</w:t>
            </w:r>
          </w:p>
        </w:tc>
      </w:tr>
      <w:tr w14:paraId="2659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42D497F2">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7</w:t>
            </w:r>
          </w:p>
        </w:tc>
        <w:tc>
          <w:tcPr>
            <w:tcW w:w="0" w:type="auto"/>
            <w:noWrap w:val="0"/>
            <w:vAlign w:val="center"/>
          </w:tcPr>
          <w:p w14:paraId="791B25B2">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对自助餐、包房服务是否满意</w:t>
            </w:r>
          </w:p>
        </w:tc>
      </w:tr>
      <w:tr w14:paraId="4435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0F16C337">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8</w:t>
            </w:r>
          </w:p>
        </w:tc>
        <w:tc>
          <w:tcPr>
            <w:tcW w:w="0" w:type="auto"/>
            <w:noWrap w:val="0"/>
            <w:vAlign w:val="center"/>
          </w:tcPr>
          <w:p w14:paraId="0C467D5C">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对菜品、餐具、就餐环境等卫生情况以及就餐环境的舒适度是否满意</w:t>
            </w:r>
          </w:p>
        </w:tc>
      </w:tr>
      <w:tr w14:paraId="1362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7F14F51D">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9</w:t>
            </w:r>
          </w:p>
        </w:tc>
        <w:tc>
          <w:tcPr>
            <w:tcW w:w="0" w:type="auto"/>
            <w:noWrap w:val="0"/>
            <w:vAlign w:val="center"/>
          </w:tcPr>
          <w:p w14:paraId="2794A15F">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对食堂服务人员的衣着整洁度、精神面貌以及服务态度是否满意</w:t>
            </w:r>
          </w:p>
        </w:tc>
      </w:tr>
      <w:tr w14:paraId="5C95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377E2455">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10</w:t>
            </w:r>
          </w:p>
        </w:tc>
        <w:tc>
          <w:tcPr>
            <w:tcW w:w="0" w:type="auto"/>
            <w:noWrap w:val="0"/>
            <w:vAlign w:val="center"/>
          </w:tcPr>
          <w:p w14:paraId="66F020C2">
            <w:pPr>
              <w:pageBreakBefore w:val="0"/>
              <w:kinsoku/>
              <w:wordWrap/>
              <w:overflowPunct/>
              <w:topLinePunct w:val="0"/>
              <w:autoSpaceDE/>
              <w:autoSpaceDN/>
              <w:bidi w:val="0"/>
              <w:adjustRightInd/>
              <w:snapToGrid/>
              <w:spacing w:line="480" w:lineRule="exact"/>
              <w:ind w:left="0" w:right="0" w:firstLine="0"/>
              <w:jc w:val="center"/>
              <w:textAlignment w:val="auto"/>
              <w:rPr>
                <w:rFonts w:hint="eastAsia" w:ascii="宋体" w:hAnsi="宋体" w:cs="宋体"/>
                <w:sz w:val="24"/>
                <w:lang w:val="en-US" w:eastAsia="zh-CN"/>
              </w:rPr>
            </w:pPr>
            <w:r>
              <w:rPr>
                <w:rFonts w:hint="eastAsia" w:ascii="宋体" w:hAnsi="宋体" w:cs="宋体"/>
                <w:sz w:val="24"/>
                <w:lang w:val="en-US" w:eastAsia="zh-CN"/>
              </w:rPr>
              <w:t>对食堂其他方面的服务是否满意</w:t>
            </w:r>
          </w:p>
        </w:tc>
      </w:tr>
    </w:tbl>
    <w:p w14:paraId="1128A9AE">
      <w:pPr>
        <w:pageBreakBefore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以上满意度调查通过微信公众号或小程序实施。</w:t>
      </w:r>
      <w:r>
        <w:rPr>
          <w:rFonts w:hint="eastAsia" w:ascii="宋体" w:hAnsi="宋体" w:cs="宋体"/>
          <w:b/>
          <w:bCs/>
          <w:sz w:val="24"/>
          <w:lang w:val="en-US" w:eastAsia="zh-CN"/>
        </w:rPr>
        <w:t>开发微信公众号或小程序的工作由成交供应商按比选人要求完成。</w:t>
      </w:r>
      <w:r>
        <w:rPr>
          <w:rFonts w:hint="eastAsia" w:ascii="宋体" w:hAnsi="宋体" w:cs="宋体"/>
          <w:sz w:val="24"/>
          <w:lang w:val="en-US" w:eastAsia="zh-CN"/>
        </w:rPr>
        <w:t>微信公众号或小程序除具备满意度调查功能以外，还应具备就餐人员点评、菜单公示、网上预定、外卖服务（仅针对比选人园区配送）等功能。其中，满意度调查功能的管理权限归比选人所有。</w:t>
      </w:r>
    </w:p>
    <w:p w14:paraId="35559052">
      <w:pPr>
        <w:pageBreakBefore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3.考核结果运用</w:t>
      </w:r>
    </w:p>
    <w:p w14:paraId="156850A0">
      <w:pPr>
        <w:pageBreakBefore w:val="0"/>
        <w:kinsoku/>
        <w:wordWrap/>
        <w:overflowPunct/>
        <w:topLinePunct w:val="0"/>
        <w:autoSpaceDE/>
        <w:autoSpaceDN/>
        <w:bidi w:val="0"/>
        <w:adjustRightInd/>
        <w:snapToGrid/>
        <w:spacing w:line="480" w:lineRule="exact"/>
        <w:ind w:left="0" w:right="0" w:firstLine="0"/>
        <w:textAlignment w:val="auto"/>
        <w:rPr>
          <w:rFonts w:hint="eastAsia" w:ascii="宋体" w:hAnsi="宋体" w:cs="宋体"/>
          <w:sz w:val="24"/>
          <w:lang w:val="en-US" w:eastAsia="zh-CN"/>
        </w:rPr>
      </w:pPr>
      <w:r>
        <w:rPr>
          <w:rFonts w:hint="eastAsia" w:ascii="宋体" w:hAnsi="宋体" w:cs="宋体"/>
          <w:sz w:val="24"/>
          <w:lang w:val="en-US" w:eastAsia="zh-CN"/>
        </w:rPr>
        <w:t>如当月满意度≥90%为A档，比选人对成交供应商当月食堂产生的水电气费减免50%后进行收取；如80%≤当月满意度＜90%为B档，比选人对成交供应商当月食堂产生的水电气费减免40%后进行收取；如70%≤当月满意度＜80%为C档，比选人对成交供应商当月食堂产生的水电气费减免30%后进行收取；如当月满意度＜70%为D档，比选人对成交供应商当月食堂产生的水电气费全额收取；如月度满意度连续两个月或累计3个月为D档，比选人有权单方面无条件解除合同。</w:t>
      </w:r>
    </w:p>
    <w:p w14:paraId="0572F261">
      <w:pPr>
        <w:pageBreakBefore w:val="0"/>
        <w:kinsoku/>
        <w:wordWrap/>
        <w:overflowPunct/>
        <w:topLinePunct w:val="0"/>
        <w:autoSpaceDE/>
        <w:autoSpaceDN/>
        <w:bidi w:val="0"/>
        <w:adjustRightInd/>
        <w:snapToGrid/>
        <w:spacing w:line="480" w:lineRule="exact"/>
        <w:ind w:left="0" w:right="0" w:firstLine="482" w:firstLineChars="200"/>
        <w:textAlignment w:val="auto"/>
        <w:rPr>
          <w:rFonts w:hint="eastAsia" w:ascii="宋体" w:hAnsi="宋体" w:cs="宋体"/>
          <w:sz w:val="24"/>
          <w:lang w:val="en-US" w:eastAsia="zh-CN"/>
        </w:rPr>
      </w:pPr>
      <w:r>
        <w:rPr>
          <w:rFonts w:hint="eastAsia" w:ascii="宋体" w:hAnsi="宋体" w:cs="宋体"/>
          <w:b/>
          <w:bCs/>
          <w:sz w:val="24"/>
          <w:lang w:val="en-US" w:eastAsia="zh-CN"/>
        </w:rPr>
        <w:t>4.日常监督考核</w:t>
      </w:r>
      <w:r>
        <w:rPr>
          <w:rFonts w:hint="eastAsia" w:ascii="宋体" w:hAnsi="宋体" w:cs="宋体"/>
          <w:sz w:val="24"/>
          <w:lang w:val="en-US" w:eastAsia="zh-CN"/>
        </w:rPr>
        <w:t>：由比选人不定期对成交供应商的食堂管理和服务进行突击检查，并对照附件-日常监督考核表对成交供应商违反规范要求的行为进行处理。</w:t>
      </w:r>
    </w:p>
    <w:p w14:paraId="091F9CBB">
      <w:pPr>
        <w:pageBreakBefore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b/>
          <w:sz w:val="32"/>
        </w:rPr>
      </w:pPr>
      <w:r>
        <w:rPr>
          <w:rFonts w:hint="eastAsia" w:ascii="宋体" w:hAnsi="宋体" w:cs="宋体"/>
          <w:sz w:val="24"/>
          <w:lang w:val="en-US" w:eastAsia="zh-CN"/>
        </w:rPr>
        <w:t>5.成交供应商合同期内发生1次较大以上（含较大）安全事故的，比选人有权单方面无条件解除合同。因成交供应商原因发生一次安全事故或责任事故，当月满意度直接降为D档；因成交供应商原因单月产生两次或两次以上安全隐患，当月满意度直接降为D档。</w:t>
      </w:r>
    </w:p>
    <w:p w14:paraId="3E995712">
      <w:pPr>
        <w:pageBreakBefore w:val="0"/>
        <w:widowControl/>
        <w:kinsoku/>
        <w:wordWrap/>
        <w:overflowPunct/>
        <w:topLinePunct w:val="0"/>
        <w:bidi w:val="0"/>
        <w:adjustRightInd/>
        <w:snapToGrid/>
        <w:spacing w:line="48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sz w:val="24"/>
        </w:rPr>
        <w:t>※</w:t>
      </w:r>
      <w:r>
        <w:rPr>
          <w:rFonts w:hint="eastAsia" w:ascii="宋体" w:hAnsi="宋体" w:cs="宋体"/>
          <w:b/>
          <w:bCs/>
          <w:sz w:val="24"/>
          <w:szCs w:val="24"/>
          <w:lang w:val="en-US" w:eastAsia="zh-CN"/>
        </w:rPr>
        <w:t>二、</w:t>
      </w:r>
      <w:r>
        <w:rPr>
          <w:rFonts w:hint="eastAsia" w:ascii="宋体" w:hAnsi="宋体" w:eastAsia="宋体" w:cs="宋体"/>
          <w:b/>
          <w:bCs/>
          <w:sz w:val="24"/>
          <w:szCs w:val="24"/>
        </w:rPr>
        <w:t>履约担保</w:t>
      </w:r>
    </w:p>
    <w:p w14:paraId="337C9586">
      <w:pPr>
        <w:pageBreakBefore w:val="0"/>
        <w:widowControl/>
        <w:kinsoku/>
        <w:wordWrap/>
        <w:overflowPunct/>
        <w:topLinePunct w:val="0"/>
        <w:bidi w:val="0"/>
        <w:adjustRightInd/>
        <w:snapToGrid/>
        <w:spacing w:line="480" w:lineRule="exact"/>
        <w:ind w:left="0" w:right="0" w:firstLine="480" w:firstLineChars="200"/>
        <w:jc w:val="left"/>
        <w:textAlignment w:val="auto"/>
        <w:rPr>
          <w:rFonts w:hint="eastAsia" w:ascii="宋体" w:hAnsi="宋体" w:eastAsia="宋体" w:cs="宋体"/>
          <w:sz w:val="24"/>
          <w:szCs w:val="24"/>
        </w:rPr>
      </w:pPr>
      <w:bookmarkStart w:id="4" w:name="_Toc21511829"/>
      <w:bookmarkStart w:id="5" w:name="_Toc344475123"/>
      <w:bookmarkStart w:id="6" w:name="_Toc26913"/>
      <w:bookmarkStart w:id="7" w:name="_Toc267320054"/>
      <w:bookmarkStart w:id="8" w:name="_Toc8212"/>
      <w:bookmarkStart w:id="9" w:name="_Toc319586231"/>
      <w:bookmarkStart w:id="10" w:name="_Toc320259282"/>
      <w:bookmarkStart w:id="11" w:name="_Toc63431463"/>
      <w:r>
        <w:rPr>
          <w:rFonts w:hint="eastAsia" w:ascii="宋体" w:hAnsi="宋体" w:eastAsia="宋体" w:cs="宋体"/>
          <w:sz w:val="24"/>
          <w:szCs w:val="24"/>
        </w:rPr>
        <w:t>1.</w:t>
      </w:r>
      <w:r>
        <w:rPr>
          <w:rFonts w:hint="eastAsia" w:ascii="宋体" w:hAnsi="宋体" w:cs="宋体"/>
          <w:sz w:val="24"/>
          <w:szCs w:val="24"/>
          <w:lang w:eastAsia="zh-CN"/>
        </w:rPr>
        <w:t>成交供应商</w:t>
      </w:r>
      <w:r>
        <w:rPr>
          <w:rFonts w:hint="eastAsia" w:ascii="宋体" w:hAnsi="宋体" w:eastAsia="宋体" w:cs="宋体"/>
          <w:sz w:val="24"/>
          <w:szCs w:val="24"/>
        </w:rPr>
        <w:t>在签订合同前向</w:t>
      </w:r>
      <w:r>
        <w:rPr>
          <w:rFonts w:hint="eastAsia" w:ascii="宋体" w:hAnsi="宋体" w:cs="宋体"/>
          <w:sz w:val="24"/>
          <w:szCs w:val="24"/>
          <w:lang w:eastAsia="zh-CN"/>
        </w:rPr>
        <w:t>比选人</w:t>
      </w:r>
      <w:r>
        <w:rPr>
          <w:rFonts w:hint="eastAsia" w:ascii="宋体" w:hAnsi="宋体" w:eastAsia="宋体" w:cs="宋体"/>
          <w:sz w:val="24"/>
          <w:szCs w:val="24"/>
        </w:rPr>
        <w:t>缴纳项目履约保证金或见索即付的有效银行保函：人民币壹拾万元整（¥100,000.00）。</w:t>
      </w:r>
      <w:r>
        <w:rPr>
          <w:rFonts w:hint="eastAsia" w:ascii="宋体" w:hAnsi="宋体" w:cs="宋体"/>
          <w:sz w:val="24"/>
          <w:szCs w:val="24"/>
          <w:lang w:eastAsia="zh-CN"/>
        </w:rPr>
        <w:t>成交供应商</w:t>
      </w:r>
      <w:r>
        <w:rPr>
          <w:rFonts w:hint="eastAsia" w:ascii="宋体" w:hAnsi="宋体" w:eastAsia="宋体" w:cs="宋体"/>
          <w:sz w:val="24"/>
          <w:szCs w:val="24"/>
        </w:rPr>
        <w:t>在经营服务与管理期间出现给</w:t>
      </w:r>
      <w:r>
        <w:rPr>
          <w:rFonts w:hint="eastAsia" w:ascii="宋体" w:hAnsi="宋体" w:cs="宋体"/>
          <w:sz w:val="24"/>
          <w:szCs w:val="24"/>
          <w:lang w:eastAsia="zh-CN"/>
        </w:rPr>
        <w:t>比选人</w:t>
      </w:r>
      <w:r>
        <w:rPr>
          <w:rFonts w:hint="eastAsia" w:ascii="宋体" w:hAnsi="宋体" w:eastAsia="宋体" w:cs="宋体"/>
          <w:sz w:val="24"/>
          <w:szCs w:val="24"/>
        </w:rPr>
        <w:t>造成损失、对食品安全卫生造成影响等情况的，</w:t>
      </w:r>
      <w:r>
        <w:rPr>
          <w:rFonts w:hint="eastAsia" w:ascii="宋体" w:hAnsi="宋体" w:cs="宋体"/>
          <w:sz w:val="24"/>
          <w:szCs w:val="24"/>
          <w:lang w:eastAsia="zh-CN"/>
        </w:rPr>
        <w:t>比选人</w:t>
      </w:r>
      <w:r>
        <w:rPr>
          <w:rFonts w:hint="eastAsia" w:ascii="宋体" w:hAnsi="宋体" w:eastAsia="宋体" w:cs="宋体"/>
          <w:sz w:val="24"/>
          <w:szCs w:val="24"/>
        </w:rPr>
        <w:t>有权从履约保证金或银行保函中扣除相应损失和影响产生的费用。当出现履约保证金或银行保函扣除后不足人民币柒万伍仟元整（¥75,000.00）时，</w:t>
      </w:r>
      <w:r>
        <w:rPr>
          <w:rFonts w:hint="eastAsia" w:ascii="宋体" w:hAnsi="宋体" w:cs="宋体"/>
          <w:sz w:val="24"/>
          <w:szCs w:val="24"/>
          <w:lang w:eastAsia="zh-CN"/>
        </w:rPr>
        <w:t>成交供应商</w:t>
      </w:r>
      <w:r>
        <w:rPr>
          <w:rFonts w:hint="eastAsia" w:ascii="宋体" w:hAnsi="宋体" w:eastAsia="宋体" w:cs="宋体"/>
          <w:sz w:val="24"/>
          <w:szCs w:val="24"/>
        </w:rPr>
        <w:t>应立即补足至人民币壹拾万元整（¥100,000.00）。</w:t>
      </w:r>
    </w:p>
    <w:p w14:paraId="40784A5C">
      <w:pPr>
        <w:pageBreakBefore w:val="0"/>
        <w:widowControl/>
        <w:kinsoku/>
        <w:wordWrap/>
        <w:overflowPunct/>
        <w:topLinePunct w:val="0"/>
        <w:bidi w:val="0"/>
        <w:adjustRightInd/>
        <w:snapToGrid/>
        <w:spacing w:line="48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2.履约保证金或银行保函的退还：该履约保证金或银行保函中途终止合同时，扣除相关合同规定的违规罚金后无息退还；双方签订的合同内容履行完毕后15个工作日内，</w:t>
      </w:r>
      <w:r>
        <w:rPr>
          <w:rFonts w:hint="eastAsia" w:ascii="宋体" w:hAnsi="宋体" w:cs="宋体"/>
          <w:sz w:val="24"/>
          <w:szCs w:val="24"/>
          <w:lang w:eastAsia="zh-CN"/>
        </w:rPr>
        <w:t>成交供应商</w:t>
      </w:r>
      <w:r>
        <w:rPr>
          <w:rFonts w:hint="eastAsia" w:ascii="宋体" w:hAnsi="宋体" w:eastAsia="宋体" w:cs="宋体"/>
          <w:sz w:val="24"/>
          <w:szCs w:val="24"/>
        </w:rPr>
        <w:t>向</w:t>
      </w:r>
      <w:r>
        <w:rPr>
          <w:rFonts w:hint="eastAsia" w:ascii="宋体" w:hAnsi="宋体" w:cs="宋体"/>
          <w:sz w:val="24"/>
          <w:szCs w:val="24"/>
          <w:lang w:eastAsia="zh-CN"/>
        </w:rPr>
        <w:t>比选人</w:t>
      </w:r>
      <w:r>
        <w:rPr>
          <w:rFonts w:hint="eastAsia" w:ascii="宋体" w:hAnsi="宋体" w:eastAsia="宋体" w:cs="宋体"/>
          <w:sz w:val="24"/>
          <w:szCs w:val="24"/>
        </w:rPr>
        <w:t>提出书面申请，经审查同意并扣除相关合同规定的违规罚金后，</w:t>
      </w:r>
      <w:r>
        <w:rPr>
          <w:rFonts w:hint="eastAsia" w:ascii="宋体" w:hAnsi="宋体" w:cs="宋体"/>
          <w:sz w:val="24"/>
          <w:szCs w:val="24"/>
          <w:lang w:eastAsia="zh-CN"/>
        </w:rPr>
        <w:t>成交供应商</w:t>
      </w:r>
      <w:r>
        <w:rPr>
          <w:rFonts w:hint="eastAsia" w:ascii="宋体" w:hAnsi="宋体" w:eastAsia="宋体" w:cs="宋体"/>
          <w:sz w:val="24"/>
          <w:szCs w:val="24"/>
        </w:rPr>
        <w:t>持经审查确认的申请书及缴纳或从银行保函中扣除履约保证金的收据原件，到</w:t>
      </w:r>
      <w:r>
        <w:rPr>
          <w:rFonts w:hint="eastAsia" w:ascii="宋体" w:hAnsi="宋体" w:cs="宋体"/>
          <w:sz w:val="24"/>
          <w:szCs w:val="24"/>
          <w:lang w:eastAsia="zh-CN"/>
        </w:rPr>
        <w:t>比选人</w:t>
      </w:r>
      <w:r>
        <w:rPr>
          <w:rFonts w:hint="eastAsia" w:ascii="宋体" w:hAnsi="宋体" w:eastAsia="宋体" w:cs="宋体"/>
          <w:sz w:val="24"/>
          <w:szCs w:val="24"/>
        </w:rPr>
        <w:t>财务部门办理履约保证金或银行保函无息退还手续。</w:t>
      </w:r>
    </w:p>
    <w:p w14:paraId="48B0B026">
      <w:pPr>
        <w:pageBreakBefore w:val="0"/>
        <w:widowControl/>
        <w:kinsoku/>
        <w:wordWrap/>
        <w:overflowPunct/>
        <w:topLinePunct w:val="0"/>
        <w:bidi w:val="0"/>
        <w:adjustRightInd/>
        <w:snapToGrid/>
        <w:spacing w:line="48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sz w:val="24"/>
        </w:rPr>
        <w:t>※</w:t>
      </w:r>
      <w:r>
        <w:rPr>
          <w:rFonts w:hint="eastAsia" w:ascii="宋体" w:hAnsi="宋体" w:cs="宋体"/>
          <w:b/>
          <w:bCs/>
          <w:sz w:val="24"/>
          <w:szCs w:val="24"/>
          <w:lang w:val="en-US" w:eastAsia="zh-CN"/>
        </w:rPr>
        <w:t>三、</w:t>
      </w:r>
      <w:r>
        <w:rPr>
          <w:rFonts w:hint="eastAsia" w:ascii="宋体" w:hAnsi="宋体" w:eastAsia="宋体" w:cs="宋体"/>
          <w:b/>
          <w:bCs/>
          <w:sz w:val="24"/>
          <w:szCs w:val="24"/>
        </w:rPr>
        <w:t>付款方式</w:t>
      </w:r>
    </w:p>
    <w:p w14:paraId="3621973E">
      <w:pPr>
        <w:pageBreakBefore w:val="0"/>
        <w:widowControl/>
        <w:kinsoku/>
        <w:wordWrap/>
        <w:overflowPunct/>
        <w:topLinePunct w:val="0"/>
        <w:bidi w:val="0"/>
        <w:adjustRightInd/>
        <w:snapToGrid/>
        <w:spacing w:line="48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1.本项目由</w:t>
      </w:r>
      <w:r>
        <w:rPr>
          <w:rFonts w:hint="eastAsia" w:ascii="宋体" w:hAnsi="宋体" w:cs="宋体"/>
          <w:sz w:val="24"/>
          <w:szCs w:val="24"/>
          <w:lang w:eastAsia="zh-CN"/>
        </w:rPr>
        <w:t>比选人</w:t>
      </w:r>
      <w:r>
        <w:rPr>
          <w:rFonts w:hint="eastAsia" w:ascii="宋体" w:hAnsi="宋体" w:eastAsia="宋体" w:cs="宋体"/>
          <w:sz w:val="24"/>
          <w:szCs w:val="24"/>
        </w:rPr>
        <w:t>或</w:t>
      </w:r>
      <w:r>
        <w:rPr>
          <w:rFonts w:hint="eastAsia" w:ascii="宋体" w:hAnsi="宋体" w:cs="宋体"/>
          <w:sz w:val="24"/>
          <w:szCs w:val="24"/>
          <w:lang w:eastAsia="zh-CN"/>
        </w:rPr>
        <w:t>比选人</w:t>
      </w:r>
      <w:r>
        <w:rPr>
          <w:rFonts w:hint="eastAsia" w:ascii="宋体" w:hAnsi="宋体" w:eastAsia="宋体" w:cs="宋体"/>
          <w:sz w:val="24"/>
          <w:szCs w:val="24"/>
        </w:rPr>
        <w:t>组织第三方机构结算食堂餐费，按月结算。次月10日前（如遇国家法定节假日、周末、</w:t>
      </w:r>
      <w:r>
        <w:rPr>
          <w:rFonts w:hint="eastAsia" w:ascii="宋体" w:hAnsi="宋体" w:cs="宋体"/>
          <w:sz w:val="24"/>
          <w:szCs w:val="24"/>
          <w:lang w:eastAsia="zh-CN"/>
        </w:rPr>
        <w:t>比选人</w:t>
      </w:r>
      <w:r>
        <w:rPr>
          <w:rFonts w:hint="eastAsia" w:ascii="宋体" w:hAnsi="宋体" w:eastAsia="宋体" w:cs="宋体"/>
          <w:sz w:val="24"/>
          <w:szCs w:val="24"/>
        </w:rPr>
        <w:t>集中休假日等依次顺延），</w:t>
      </w:r>
      <w:r>
        <w:rPr>
          <w:rFonts w:hint="eastAsia" w:ascii="宋体" w:hAnsi="宋体" w:cs="宋体"/>
          <w:sz w:val="24"/>
          <w:szCs w:val="24"/>
          <w:lang w:eastAsia="zh-CN"/>
        </w:rPr>
        <w:t>成交供应商</w:t>
      </w:r>
      <w:r>
        <w:rPr>
          <w:rFonts w:hint="eastAsia" w:ascii="宋体" w:hAnsi="宋体" w:eastAsia="宋体" w:cs="宋体"/>
          <w:sz w:val="24"/>
          <w:szCs w:val="24"/>
        </w:rPr>
        <w:t>配合</w:t>
      </w:r>
      <w:r>
        <w:rPr>
          <w:rFonts w:hint="eastAsia" w:ascii="宋体" w:hAnsi="宋体" w:cs="宋体"/>
          <w:sz w:val="24"/>
          <w:szCs w:val="24"/>
          <w:lang w:eastAsia="zh-CN"/>
        </w:rPr>
        <w:t>比选人</w:t>
      </w:r>
      <w:r>
        <w:rPr>
          <w:rFonts w:hint="eastAsia" w:ascii="宋体" w:hAnsi="宋体" w:eastAsia="宋体" w:cs="宋体"/>
          <w:sz w:val="24"/>
          <w:szCs w:val="24"/>
        </w:rPr>
        <w:t>和第三方机构进行当月食堂代收取费用结算。结算完成后，双方书面确认应支付金额。</w:t>
      </w:r>
    </w:p>
    <w:p w14:paraId="75620A0D">
      <w:pPr>
        <w:pageBreakBefore w:val="0"/>
        <w:widowControl/>
        <w:kinsoku/>
        <w:wordWrap/>
        <w:overflowPunct/>
        <w:topLinePunct w:val="0"/>
        <w:bidi w:val="0"/>
        <w:adjustRightInd/>
        <w:snapToGrid/>
        <w:spacing w:line="48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成交供应商</w:t>
      </w:r>
      <w:r>
        <w:rPr>
          <w:rFonts w:hint="eastAsia" w:ascii="宋体" w:hAnsi="宋体" w:eastAsia="宋体" w:cs="宋体"/>
          <w:sz w:val="24"/>
          <w:szCs w:val="24"/>
        </w:rPr>
        <w:t>应配合</w:t>
      </w:r>
      <w:r>
        <w:rPr>
          <w:rFonts w:hint="eastAsia" w:ascii="宋体" w:hAnsi="宋体" w:cs="宋体"/>
          <w:sz w:val="24"/>
          <w:szCs w:val="24"/>
          <w:lang w:eastAsia="zh-CN"/>
        </w:rPr>
        <w:t>比选人</w:t>
      </w:r>
      <w:r>
        <w:rPr>
          <w:rFonts w:hint="eastAsia" w:ascii="宋体" w:hAnsi="宋体" w:eastAsia="宋体" w:cs="宋体"/>
          <w:sz w:val="24"/>
          <w:szCs w:val="24"/>
        </w:rPr>
        <w:t>和第三方机构执行财务审核流程，并提供所需发票后</w:t>
      </w:r>
      <w:r>
        <w:rPr>
          <w:rFonts w:hint="eastAsia" w:ascii="宋体" w:hAnsi="宋体" w:cs="宋体"/>
          <w:sz w:val="24"/>
          <w:szCs w:val="24"/>
          <w:lang w:eastAsia="zh-CN"/>
        </w:rPr>
        <w:t>比选人</w:t>
      </w:r>
      <w:r>
        <w:rPr>
          <w:rFonts w:hint="eastAsia" w:ascii="宋体" w:hAnsi="宋体" w:eastAsia="宋体" w:cs="宋体"/>
          <w:sz w:val="24"/>
          <w:szCs w:val="24"/>
        </w:rPr>
        <w:t>和第三方机构再进行支付。</w:t>
      </w:r>
    </w:p>
    <w:p w14:paraId="696EBA75">
      <w:pPr>
        <w:pageBreakBefore w:val="0"/>
        <w:widowControl/>
        <w:kinsoku/>
        <w:wordWrap/>
        <w:overflowPunct/>
        <w:topLinePunct w:val="0"/>
        <w:bidi w:val="0"/>
        <w:adjustRightInd/>
        <w:snapToGrid/>
        <w:spacing w:line="48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bCs/>
          <w:sz w:val="24"/>
        </w:rPr>
        <w:t>※</w:t>
      </w:r>
      <w:r>
        <w:rPr>
          <w:rFonts w:hint="eastAsia" w:ascii="宋体" w:hAnsi="宋体" w:cs="宋体"/>
          <w:b/>
          <w:bCs/>
          <w:sz w:val="24"/>
          <w:szCs w:val="24"/>
          <w:lang w:val="en-US" w:eastAsia="zh-CN"/>
        </w:rPr>
        <w:t>四、</w:t>
      </w:r>
      <w:r>
        <w:rPr>
          <w:rFonts w:hint="eastAsia" w:ascii="宋体" w:hAnsi="宋体" w:eastAsia="宋体" w:cs="宋体"/>
          <w:b/>
          <w:bCs/>
          <w:sz w:val="24"/>
          <w:szCs w:val="24"/>
        </w:rPr>
        <w:t>知识产权</w:t>
      </w:r>
    </w:p>
    <w:p w14:paraId="06DF7C20">
      <w:pPr>
        <w:pageBreakBefore w:val="0"/>
        <w:widowControl/>
        <w:kinsoku/>
        <w:wordWrap/>
        <w:overflowPunct/>
        <w:topLinePunct w:val="0"/>
        <w:bidi w:val="0"/>
        <w:adjustRightInd/>
        <w:snapToGrid/>
        <w:spacing w:line="480" w:lineRule="exact"/>
        <w:ind w:left="0" w:right="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比选人</w:t>
      </w:r>
      <w:r>
        <w:rPr>
          <w:rFonts w:hint="eastAsia" w:ascii="宋体" w:hAnsi="宋体" w:eastAsia="宋体" w:cs="宋体"/>
          <w:sz w:val="24"/>
          <w:szCs w:val="24"/>
        </w:rPr>
        <w:t>在中华人民共和国境内使用</w:t>
      </w:r>
      <w:r>
        <w:rPr>
          <w:rFonts w:hint="eastAsia" w:ascii="宋体" w:hAnsi="宋体" w:cs="宋体"/>
          <w:sz w:val="24"/>
          <w:szCs w:val="24"/>
          <w:lang w:eastAsia="zh-CN"/>
        </w:rPr>
        <w:t>成交供应商</w:t>
      </w:r>
      <w:r>
        <w:rPr>
          <w:rFonts w:hint="eastAsia" w:ascii="宋体" w:hAnsi="宋体" w:eastAsia="宋体" w:cs="宋体"/>
          <w:sz w:val="24"/>
          <w:szCs w:val="24"/>
        </w:rPr>
        <w:t>提供的货物及服务时免受第三方提出的侵犯其专利权或其它知识产权的起诉。如果第三方提出侵权指控，</w:t>
      </w:r>
      <w:r>
        <w:rPr>
          <w:rFonts w:hint="eastAsia" w:ascii="宋体" w:hAnsi="宋体" w:cs="宋体"/>
          <w:sz w:val="24"/>
          <w:szCs w:val="24"/>
          <w:lang w:eastAsia="zh-CN"/>
        </w:rPr>
        <w:t>成交供应商</w:t>
      </w:r>
      <w:r>
        <w:rPr>
          <w:rFonts w:hint="eastAsia" w:ascii="宋体" w:hAnsi="宋体" w:eastAsia="宋体" w:cs="宋体"/>
          <w:sz w:val="24"/>
          <w:szCs w:val="24"/>
        </w:rPr>
        <w:t>应承担由此而引起的一切法律责任和费用。</w:t>
      </w:r>
    </w:p>
    <w:p w14:paraId="5320FFE9">
      <w:pPr>
        <w:pageBreakBefore w:val="0"/>
        <w:widowControl/>
        <w:kinsoku/>
        <w:wordWrap/>
        <w:overflowPunct/>
        <w:topLinePunct w:val="0"/>
        <w:bidi w:val="0"/>
        <w:adjustRightInd/>
        <w:snapToGrid/>
        <w:spacing w:line="48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sz w:val="24"/>
        </w:rPr>
        <w:t>※</w:t>
      </w:r>
      <w:r>
        <w:rPr>
          <w:rFonts w:hint="eastAsia" w:ascii="宋体" w:hAnsi="宋体" w:cs="宋体"/>
          <w:b/>
          <w:bCs/>
          <w:sz w:val="24"/>
          <w:szCs w:val="24"/>
          <w:lang w:val="en-US" w:eastAsia="zh-CN"/>
        </w:rPr>
        <w:t>五、</w:t>
      </w:r>
      <w:r>
        <w:rPr>
          <w:rFonts w:hint="eastAsia" w:ascii="宋体" w:hAnsi="宋体" w:eastAsia="宋体" w:cs="宋体"/>
          <w:b/>
          <w:bCs/>
          <w:sz w:val="24"/>
          <w:szCs w:val="24"/>
        </w:rPr>
        <w:t>质量保证及售后服务</w:t>
      </w:r>
    </w:p>
    <w:p w14:paraId="5843E61E">
      <w:pPr>
        <w:pageBreakBefore w:val="0"/>
        <w:widowControl/>
        <w:kinsoku/>
        <w:wordWrap/>
        <w:overflowPunct/>
        <w:topLinePunct w:val="0"/>
        <w:bidi w:val="0"/>
        <w:adjustRightInd/>
        <w:snapToGrid/>
        <w:spacing w:line="48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成交供应商</w:t>
      </w:r>
      <w:r>
        <w:rPr>
          <w:rFonts w:hint="eastAsia" w:ascii="宋体" w:hAnsi="宋体" w:eastAsia="宋体" w:cs="宋体"/>
          <w:sz w:val="24"/>
          <w:szCs w:val="24"/>
        </w:rPr>
        <w:t>应按</w:t>
      </w:r>
      <w:r>
        <w:rPr>
          <w:rFonts w:hint="eastAsia" w:ascii="宋体" w:hAnsi="宋体" w:cs="宋体"/>
          <w:sz w:val="24"/>
          <w:szCs w:val="24"/>
          <w:lang w:eastAsia="zh-CN"/>
        </w:rPr>
        <w:t>竞争性比选文件</w:t>
      </w:r>
      <w:r>
        <w:rPr>
          <w:rFonts w:hint="eastAsia" w:ascii="宋体" w:hAnsi="宋体" w:eastAsia="宋体" w:cs="宋体"/>
          <w:sz w:val="24"/>
          <w:szCs w:val="24"/>
        </w:rPr>
        <w:t>以及合同约定的服务内容、技术要求、质量标准向</w:t>
      </w:r>
      <w:r>
        <w:rPr>
          <w:rFonts w:hint="eastAsia" w:ascii="宋体" w:hAnsi="宋体" w:cs="宋体"/>
          <w:sz w:val="24"/>
          <w:szCs w:val="24"/>
          <w:lang w:eastAsia="zh-CN"/>
        </w:rPr>
        <w:t>比选人</w:t>
      </w:r>
      <w:r>
        <w:rPr>
          <w:rFonts w:hint="eastAsia" w:ascii="宋体" w:hAnsi="宋体" w:eastAsia="宋体" w:cs="宋体"/>
          <w:sz w:val="24"/>
          <w:szCs w:val="24"/>
        </w:rPr>
        <w:t>提供食材采购、餐饮制作、餐饮服务、餐饮安全、食堂管理和清洁卫生等服务及相关配合服务。</w:t>
      </w:r>
    </w:p>
    <w:p w14:paraId="0A597405">
      <w:pPr>
        <w:pageBreakBefore w:val="0"/>
        <w:widowControl/>
        <w:kinsoku/>
        <w:wordWrap/>
        <w:overflowPunct/>
        <w:topLinePunct w:val="0"/>
        <w:bidi w:val="0"/>
        <w:adjustRightInd/>
        <w:snapToGrid/>
        <w:spacing w:line="48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成交供应商</w:t>
      </w:r>
      <w:r>
        <w:rPr>
          <w:rFonts w:hint="eastAsia" w:ascii="宋体" w:hAnsi="宋体" w:eastAsia="宋体" w:cs="宋体"/>
          <w:sz w:val="24"/>
          <w:szCs w:val="24"/>
        </w:rPr>
        <w:t>采购食材必须符合食品安全法相关规定并在保质期内，动物肉类需提供合法屠宰加工检验证明、检验检疫证明；干副调料、冻品物资包装完整，生产日期、保质期、生产厂家和QS标识齐全明晰。</w:t>
      </w:r>
    </w:p>
    <w:p w14:paraId="449895CC">
      <w:pPr>
        <w:pageBreakBefore w:val="0"/>
        <w:widowControl/>
        <w:kinsoku/>
        <w:wordWrap/>
        <w:overflowPunct/>
        <w:topLinePunct w:val="0"/>
        <w:bidi w:val="0"/>
        <w:adjustRightInd/>
        <w:snapToGrid/>
        <w:spacing w:line="48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3.因</w:t>
      </w:r>
      <w:r>
        <w:rPr>
          <w:rFonts w:hint="eastAsia" w:ascii="宋体" w:hAnsi="宋体" w:cs="宋体"/>
          <w:sz w:val="24"/>
          <w:szCs w:val="24"/>
          <w:lang w:eastAsia="zh-CN"/>
        </w:rPr>
        <w:t>成交供应商</w:t>
      </w:r>
      <w:r>
        <w:rPr>
          <w:rFonts w:hint="eastAsia" w:ascii="宋体" w:hAnsi="宋体" w:eastAsia="宋体" w:cs="宋体"/>
          <w:sz w:val="24"/>
          <w:szCs w:val="24"/>
        </w:rPr>
        <w:t>食材质量问题或卫生问题发生的食物中毒等事故，由</w:t>
      </w:r>
      <w:r>
        <w:rPr>
          <w:rFonts w:hint="eastAsia" w:ascii="宋体" w:hAnsi="宋体" w:cs="宋体"/>
          <w:sz w:val="24"/>
          <w:szCs w:val="24"/>
          <w:lang w:eastAsia="zh-CN"/>
        </w:rPr>
        <w:t>成交供应商</w:t>
      </w:r>
      <w:r>
        <w:rPr>
          <w:rFonts w:hint="eastAsia" w:ascii="宋体" w:hAnsi="宋体" w:eastAsia="宋体" w:cs="宋体"/>
          <w:sz w:val="24"/>
          <w:szCs w:val="24"/>
        </w:rPr>
        <w:t>承担经济赔偿责任以及全部法律责任。</w:t>
      </w:r>
    </w:p>
    <w:p w14:paraId="20189E5C">
      <w:pPr>
        <w:pageBreakBefore w:val="0"/>
        <w:widowControl/>
        <w:kinsoku/>
        <w:wordWrap/>
        <w:overflowPunct/>
        <w:topLinePunct w:val="0"/>
        <w:bidi w:val="0"/>
        <w:adjustRightInd/>
        <w:snapToGrid/>
        <w:spacing w:line="48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4.针对食材验收中不合格产品，</w:t>
      </w:r>
      <w:r>
        <w:rPr>
          <w:rFonts w:hint="eastAsia" w:ascii="宋体" w:hAnsi="宋体" w:cs="宋体"/>
          <w:sz w:val="24"/>
          <w:szCs w:val="24"/>
          <w:lang w:eastAsia="zh-CN"/>
        </w:rPr>
        <w:t>成交供应商</w:t>
      </w:r>
      <w:r>
        <w:rPr>
          <w:rFonts w:hint="eastAsia" w:ascii="宋体" w:hAnsi="宋体" w:eastAsia="宋体" w:cs="宋体"/>
          <w:sz w:val="24"/>
          <w:szCs w:val="24"/>
        </w:rPr>
        <w:t>按照</w:t>
      </w:r>
      <w:r>
        <w:rPr>
          <w:rFonts w:hint="eastAsia" w:ascii="宋体" w:hAnsi="宋体" w:cs="宋体"/>
          <w:sz w:val="24"/>
          <w:szCs w:val="24"/>
          <w:lang w:eastAsia="zh-CN"/>
        </w:rPr>
        <w:t>比选人</w:t>
      </w:r>
      <w:r>
        <w:rPr>
          <w:rFonts w:hint="eastAsia" w:ascii="宋体" w:hAnsi="宋体" w:eastAsia="宋体" w:cs="宋体"/>
          <w:sz w:val="24"/>
          <w:szCs w:val="24"/>
        </w:rPr>
        <w:t>要求在规定时间内调换，不得影响</w:t>
      </w:r>
      <w:r>
        <w:rPr>
          <w:rFonts w:hint="eastAsia" w:ascii="宋体" w:hAnsi="宋体" w:cs="宋体"/>
          <w:sz w:val="24"/>
          <w:szCs w:val="24"/>
          <w:lang w:eastAsia="zh-CN"/>
        </w:rPr>
        <w:t>比选人</w:t>
      </w:r>
      <w:r>
        <w:rPr>
          <w:rFonts w:hint="eastAsia" w:ascii="宋体" w:hAnsi="宋体" w:eastAsia="宋体" w:cs="宋体"/>
          <w:sz w:val="24"/>
          <w:szCs w:val="24"/>
        </w:rPr>
        <w:t>正常就餐。</w:t>
      </w:r>
    </w:p>
    <w:p w14:paraId="5B7FBF19">
      <w:pPr>
        <w:pageBreakBefore w:val="0"/>
        <w:widowControl/>
        <w:kinsoku/>
        <w:wordWrap/>
        <w:overflowPunct/>
        <w:topLinePunct w:val="0"/>
        <w:bidi w:val="0"/>
        <w:adjustRightInd/>
        <w:snapToGrid/>
        <w:spacing w:line="48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5.合作期间，</w:t>
      </w:r>
      <w:r>
        <w:rPr>
          <w:rFonts w:hint="eastAsia" w:ascii="宋体" w:hAnsi="宋体" w:cs="宋体"/>
          <w:sz w:val="24"/>
          <w:szCs w:val="24"/>
          <w:lang w:eastAsia="zh-CN"/>
        </w:rPr>
        <w:t>成交供应商</w:t>
      </w:r>
      <w:r>
        <w:rPr>
          <w:rFonts w:hint="eastAsia" w:ascii="宋体" w:hAnsi="宋体" w:eastAsia="宋体" w:cs="宋体"/>
          <w:sz w:val="24"/>
          <w:szCs w:val="24"/>
        </w:rPr>
        <w:t>设专人对接工作，并保证周末及其他任何节假日24小时可联络到对接人。</w:t>
      </w:r>
    </w:p>
    <w:bookmarkEnd w:id="4"/>
    <w:bookmarkEnd w:id="5"/>
    <w:bookmarkEnd w:id="6"/>
    <w:bookmarkEnd w:id="7"/>
    <w:bookmarkEnd w:id="8"/>
    <w:bookmarkEnd w:id="9"/>
    <w:bookmarkEnd w:id="10"/>
    <w:p w14:paraId="4BF38740">
      <w:pPr>
        <w:pageBreakBefore w:val="0"/>
        <w:widowControl/>
        <w:kinsoku/>
        <w:wordWrap/>
        <w:overflowPunct/>
        <w:topLinePunct w:val="0"/>
        <w:bidi w:val="0"/>
        <w:adjustRightInd/>
        <w:snapToGrid/>
        <w:spacing w:line="480" w:lineRule="exact"/>
        <w:ind w:left="0" w:right="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六、</w:t>
      </w:r>
      <w:r>
        <w:rPr>
          <w:rFonts w:hint="eastAsia" w:ascii="宋体" w:hAnsi="宋体" w:eastAsia="宋体" w:cs="宋体"/>
          <w:b/>
          <w:bCs/>
          <w:sz w:val="24"/>
          <w:szCs w:val="24"/>
        </w:rPr>
        <w:t>其他商务要求内容</w:t>
      </w:r>
      <w:bookmarkEnd w:id="11"/>
    </w:p>
    <w:p w14:paraId="37784F41">
      <w:pPr>
        <w:pageBreakBefore w:val="0"/>
        <w:widowControl/>
        <w:kinsoku/>
        <w:wordWrap/>
        <w:overflowPunct/>
        <w:topLinePunct w:val="0"/>
        <w:bidi w:val="0"/>
        <w:adjustRightInd/>
        <w:snapToGrid/>
        <w:spacing w:line="48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供应商</w:t>
      </w:r>
      <w:r>
        <w:rPr>
          <w:rFonts w:hint="eastAsia" w:ascii="宋体" w:hAnsi="宋体" w:eastAsia="宋体" w:cs="宋体"/>
          <w:sz w:val="24"/>
          <w:szCs w:val="24"/>
        </w:rPr>
        <w:t>必须在</w:t>
      </w:r>
      <w:r>
        <w:rPr>
          <w:rFonts w:hint="eastAsia" w:ascii="宋体" w:hAnsi="宋体" w:cs="宋体"/>
          <w:sz w:val="24"/>
          <w:szCs w:val="24"/>
          <w:lang w:eastAsia="zh-CN"/>
        </w:rPr>
        <w:t>响应文件</w:t>
      </w:r>
      <w:r>
        <w:rPr>
          <w:rFonts w:hint="eastAsia" w:ascii="宋体" w:hAnsi="宋体" w:eastAsia="宋体" w:cs="宋体"/>
          <w:sz w:val="24"/>
          <w:szCs w:val="24"/>
        </w:rPr>
        <w:t>中对以上条款和服务承诺明确列出，承诺内容必须达到本篇及</w:t>
      </w:r>
      <w:r>
        <w:rPr>
          <w:rFonts w:hint="eastAsia" w:ascii="宋体" w:hAnsi="宋体" w:cs="宋体"/>
          <w:sz w:val="24"/>
          <w:szCs w:val="24"/>
          <w:lang w:eastAsia="zh-CN"/>
        </w:rPr>
        <w:t>竞争性比选文件</w:t>
      </w:r>
      <w:r>
        <w:rPr>
          <w:rFonts w:hint="eastAsia" w:ascii="宋体" w:hAnsi="宋体" w:eastAsia="宋体" w:cs="宋体"/>
          <w:sz w:val="24"/>
          <w:szCs w:val="24"/>
        </w:rPr>
        <w:t>其他条款的要求。</w:t>
      </w:r>
    </w:p>
    <w:p w14:paraId="5B9B1B5C">
      <w:pPr>
        <w:pageBreakBefore w:val="0"/>
        <w:widowControl/>
        <w:kinsoku/>
        <w:wordWrap/>
        <w:overflowPunct/>
        <w:topLinePunct w:val="0"/>
        <w:bidi w:val="0"/>
        <w:adjustRightInd/>
        <w:snapToGrid/>
        <w:spacing w:line="480" w:lineRule="exact"/>
        <w:ind w:left="0" w:right="0" w:firstLine="480" w:firstLineChars="200"/>
        <w:jc w:val="left"/>
        <w:textAlignment w:val="auto"/>
        <w:rPr>
          <w:rFonts w:hint="eastAsia" w:ascii="宋体" w:hAnsi="宋体" w:eastAsia="宋体" w:cs="宋体"/>
          <w:sz w:val="24"/>
          <w:szCs w:val="24"/>
        </w:rPr>
      </w:pPr>
      <w:bookmarkStart w:id="12" w:name="_Toc6074"/>
      <w:r>
        <w:rPr>
          <w:rFonts w:hint="eastAsia" w:ascii="宋体" w:hAnsi="宋体" w:eastAsia="宋体" w:cs="宋体"/>
          <w:sz w:val="24"/>
          <w:szCs w:val="24"/>
        </w:rPr>
        <w:t>2.其他未尽事宜由双方在合同中详细约定</w:t>
      </w:r>
      <w:bookmarkEnd w:id="12"/>
      <w:r>
        <w:rPr>
          <w:rFonts w:hint="eastAsia" w:ascii="宋体" w:hAnsi="宋体" w:eastAsia="宋体" w:cs="宋体"/>
          <w:sz w:val="24"/>
          <w:szCs w:val="24"/>
        </w:rPr>
        <w:t>，若无实质内容修改，合同主张以</w:t>
      </w:r>
      <w:r>
        <w:rPr>
          <w:rFonts w:hint="eastAsia" w:ascii="宋体" w:hAnsi="宋体" w:cs="宋体"/>
          <w:sz w:val="24"/>
          <w:szCs w:val="24"/>
          <w:lang w:eastAsia="zh-CN"/>
        </w:rPr>
        <w:t>比选人</w:t>
      </w:r>
      <w:r>
        <w:rPr>
          <w:rFonts w:hint="eastAsia" w:ascii="宋体" w:hAnsi="宋体" w:eastAsia="宋体" w:cs="宋体"/>
          <w:sz w:val="24"/>
          <w:szCs w:val="24"/>
        </w:rPr>
        <w:t>意见为主。</w:t>
      </w:r>
    </w:p>
    <w:p w14:paraId="51173115">
      <w:pPr>
        <w:autoSpaceDE w:val="0"/>
        <w:autoSpaceDN w:val="0"/>
        <w:spacing w:line="600" w:lineRule="exact"/>
        <w:ind w:firstLine="643" w:firstLineChars="200"/>
        <w:rPr>
          <w:rFonts w:hint="eastAsia" w:ascii="宋体" w:hAnsi="宋体" w:eastAsia="宋体" w:cs="宋体"/>
          <w:b/>
          <w:bCs/>
          <w:sz w:val="32"/>
          <w:szCs w:val="32"/>
        </w:rPr>
        <w:sectPr>
          <w:footerReference r:id="rId5" w:type="default"/>
          <w:pgSz w:w="11907" w:h="16840"/>
          <w:pgMar w:top="1134" w:right="1191" w:bottom="1134" w:left="1304" w:header="850" w:footer="850" w:gutter="0"/>
          <w:pgNumType w:fmt="numberInDash"/>
          <w:cols w:space="720" w:num="1"/>
          <w:docGrid w:linePitch="380" w:charSpace="0"/>
        </w:sectPr>
      </w:pPr>
    </w:p>
    <w:p w14:paraId="078DD558">
      <w:pPr>
        <w:autoSpaceDE w:val="0"/>
        <w:autoSpaceDN w:val="0"/>
        <w:spacing w:line="6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w:t>
      </w:r>
      <w:r>
        <w:rPr>
          <w:rFonts w:hint="eastAsia" w:ascii="宋体" w:hAnsi="宋体" w:eastAsia="宋体" w:cs="宋体"/>
          <w:b/>
          <w:bCs/>
          <w:sz w:val="32"/>
          <w:szCs w:val="32"/>
        </w:rPr>
        <w:t>日常监督考核表</w:t>
      </w:r>
    </w:p>
    <w:tbl>
      <w:tblPr>
        <w:tblStyle w:val="8"/>
        <w:tblW w:w="96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5"/>
        <w:gridCol w:w="602"/>
        <w:gridCol w:w="5323"/>
        <w:gridCol w:w="1357"/>
        <w:gridCol w:w="1515"/>
      </w:tblGrid>
      <w:tr w14:paraId="722A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15" w:type="dxa"/>
            <w:noWrap w:val="0"/>
            <w:textDirection w:val="tbRlV"/>
            <w:vAlign w:val="center"/>
          </w:tcPr>
          <w:p w14:paraId="2E54FC59">
            <w:pPr>
              <w:autoSpaceDE w:val="0"/>
              <w:autoSpaceDN w:val="0"/>
              <w:spacing w:line="320" w:lineRule="exact"/>
              <w:jc w:val="center"/>
              <w:rPr>
                <w:rFonts w:hint="eastAsia" w:ascii="宋体" w:hAnsi="宋体" w:eastAsia="宋体" w:cs="宋体"/>
                <w:b/>
                <w:szCs w:val="28"/>
              </w:rPr>
            </w:pPr>
            <w:r>
              <w:rPr>
                <w:rFonts w:hint="eastAsia" w:ascii="宋体" w:hAnsi="宋体" w:eastAsia="宋体" w:cs="宋体"/>
                <w:b/>
                <w:szCs w:val="28"/>
              </w:rPr>
              <w:t>项</w:t>
            </w:r>
            <w:r>
              <w:rPr>
                <w:rFonts w:hint="eastAsia" w:ascii="宋体" w:hAnsi="宋体" w:eastAsia="宋体" w:cs="宋体"/>
                <w:b/>
                <w:spacing w:val="13"/>
                <w:szCs w:val="28"/>
              </w:rPr>
              <w:t xml:space="preserve">   </w:t>
            </w:r>
            <w:r>
              <w:rPr>
                <w:rFonts w:hint="eastAsia" w:ascii="宋体" w:hAnsi="宋体" w:eastAsia="宋体" w:cs="宋体"/>
                <w:b/>
                <w:szCs w:val="28"/>
              </w:rPr>
              <w:t>目</w:t>
            </w:r>
          </w:p>
        </w:tc>
        <w:tc>
          <w:tcPr>
            <w:tcW w:w="5925" w:type="dxa"/>
            <w:gridSpan w:val="2"/>
            <w:noWrap w:val="0"/>
            <w:vAlign w:val="center"/>
          </w:tcPr>
          <w:p w14:paraId="4DB1651F">
            <w:pPr>
              <w:autoSpaceDE w:val="0"/>
              <w:autoSpaceDN w:val="0"/>
              <w:spacing w:line="320" w:lineRule="exact"/>
              <w:jc w:val="center"/>
              <w:rPr>
                <w:rFonts w:hint="eastAsia" w:ascii="宋体" w:hAnsi="宋体" w:eastAsia="宋体" w:cs="宋体"/>
                <w:b/>
                <w:szCs w:val="28"/>
              </w:rPr>
            </w:pPr>
            <w:r>
              <w:rPr>
                <w:rFonts w:hint="eastAsia" w:ascii="宋体" w:hAnsi="宋体" w:eastAsia="宋体" w:cs="宋体"/>
                <w:b/>
                <w:spacing w:val="-2"/>
                <w:szCs w:val="28"/>
              </w:rPr>
              <w:t>规范要求</w:t>
            </w:r>
          </w:p>
        </w:tc>
        <w:tc>
          <w:tcPr>
            <w:tcW w:w="1357" w:type="dxa"/>
            <w:noWrap w:val="0"/>
            <w:vAlign w:val="center"/>
          </w:tcPr>
          <w:p w14:paraId="6D2F0CB8">
            <w:pPr>
              <w:autoSpaceDE w:val="0"/>
              <w:autoSpaceDN w:val="0"/>
              <w:spacing w:line="320" w:lineRule="exact"/>
              <w:jc w:val="center"/>
              <w:rPr>
                <w:rFonts w:hint="eastAsia" w:ascii="宋体" w:hAnsi="宋体" w:eastAsia="宋体" w:cs="宋体"/>
                <w:b/>
                <w:szCs w:val="28"/>
              </w:rPr>
            </w:pPr>
            <w:r>
              <w:rPr>
                <w:rFonts w:hint="eastAsia" w:ascii="宋体" w:hAnsi="宋体" w:eastAsia="宋体" w:cs="宋体"/>
                <w:b/>
                <w:spacing w:val="2"/>
                <w:szCs w:val="28"/>
              </w:rPr>
              <w:t>扣款标准</w:t>
            </w:r>
          </w:p>
        </w:tc>
        <w:tc>
          <w:tcPr>
            <w:tcW w:w="1515" w:type="dxa"/>
            <w:noWrap w:val="0"/>
            <w:vAlign w:val="center"/>
          </w:tcPr>
          <w:p w14:paraId="5989C405">
            <w:pPr>
              <w:autoSpaceDE w:val="0"/>
              <w:autoSpaceDN w:val="0"/>
              <w:spacing w:line="320" w:lineRule="exact"/>
              <w:jc w:val="center"/>
              <w:rPr>
                <w:rFonts w:hint="eastAsia" w:ascii="宋体" w:hAnsi="宋体" w:eastAsia="宋体" w:cs="宋体"/>
                <w:b/>
                <w:szCs w:val="28"/>
              </w:rPr>
            </w:pPr>
            <w:r>
              <w:rPr>
                <w:rFonts w:hint="eastAsia" w:ascii="宋体" w:hAnsi="宋体" w:eastAsia="宋体" w:cs="宋体"/>
                <w:b/>
                <w:spacing w:val="2"/>
                <w:szCs w:val="28"/>
              </w:rPr>
              <w:t>扣除当月满意度值标准</w:t>
            </w:r>
          </w:p>
        </w:tc>
      </w:tr>
      <w:tr w14:paraId="1C936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815" w:type="dxa"/>
            <w:vMerge w:val="restart"/>
            <w:noWrap w:val="0"/>
            <w:textDirection w:val="tbRlV"/>
            <w:vAlign w:val="center"/>
          </w:tcPr>
          <w:p w14:paraId="6005A1F6">
            <w:pPr>
              <w:autoSpaceDE w:val="0"/>
              <w:autoSpaceDN w:val="0"/>
              <w:spacing w:line="320" w:lineRule="exact"/>
              <w:jc w:val="center"/>
              <w:rPr>
                <w:rFonts w:hint="eastAsia" w:ascii="宋体" w:hAnsi="宋体" w:eastAsia="宋体" w:cs="宋体"/>
                <w:szCs w:val="28"/>
              </w:rPr>
            </w:pPr>
            <w:r>
              <w:rPr>
                <w:rFonts w:hint="eastAsia" w:ascii="宋体" w:hAnsi="宋体" w:eastAsia="宋体" w:cs="宋体"/>
                <w:szCs w:val="28"/>
              </w:rPr>
              <w:t>综</w:t>
            </w:r>
            <w:r>
              <w:rPr>
                <w:rFonts w:hint="eastAsia" w:ascii="宋体" w:hAnsi="宋体" w:eastAsia="宋体" w:cs="宋体"/>
                <w:spacing w:val="13"/>
                <w:szCs w:val="28"/>
              </w:rPr>
              <w:t xml:space="preserve">   </w:t>
            </w:r>
            <w:r>
              <w:rPr>
                <w:rFonts w:hint="eastAsia" w:ascii="宋体" w:hAnsi="宋体" w:eastAsia="宋体" w:cs="宋体"/>
                <w:szCs w:val="28"/>
              </w:rPr>
              <w:t>合</w:t>
            </w:r>
            <w:r>
              <w:rPr>
                <w:rFonts w:hint="eastAsia" w:ascii="宋体" w:hAnsi="宋体" w:eastAsia="宋体" w:cs="宋体"/>
                <w:spacing w:val="13"/>
                <w:szCs w:val="28"/>
              </w:rPr>
              <w:t xml:space="preserve">   </w:t>
            </w:r>
            <w:r>
              <w:rPr>
                <w:rFonts w:hint="eastAsia" w:ascii="宋体" w:hAnsi="宋体" w:eastAsia="宋体" w:cs="宋体"/>
                <w:szCs w:val="28"/>
              </w:rPr>
              <w:t>管</w:t>
            </w:r>
            <w:r>
              <w:rPr>
                <w:rFonts w:hint="eastAsia" w:ascii="宋体" w:hAnsi="宋体" w:eastAsia="宋体" w:cs="宋体"/>
                <w:spacing w:val="19"/>
                <w:szCs w:val="28"/>
              </w:rPr>
              <w:t xml:space="preserve">   </w:t>
            </w:r>
            <w:r>
              <w:rPr>
                <w:rFonts w:hint="eastAsia" w:ascii="宋体" w:hAnsi="宋体" w:eastAsia="宋体" w:cs="宋体"/>
                <w:szCs w:val="28"/>
              </w:rPr>
              <w:t>理</w:t>
            </w:r>
          </w:p>
        </w:tc>
        <w:tc>
          <w:tcPr>
            <w:tcW w:w="5925" w:type="dxa"/>
            <w:gridSpan w:val="2"/>
            <w:noWrap w:val="0"/>
            <w:vAlign w:val="center"/>
          </w:tcPr>
          <w:p w14:paraId="2CAC8A95">
            <w:pPr>
              <w:autoSpaceDE w:val="0"/>
              <w:autoSpaceDN w:val="0"/>
              <w:spacing w:line="320" w:lineRule="exact"/>
              <w:rPr>
                <w:rFonts w:hint="eastAsia" w:ascii="宋体" w:hAnsi="宋体" w:eastAsia="宋体" w:cs="宋体"/>
                <w:szCs w:val="28"/>
              </w:rPr>
            </w:pPr>
            <w:r>
              <w:rPr>
                <w:rFonts w:hint="eastAsia" w:ascii="宋体" w:hAnsi="宋体" w:eastAsia="宋体" w:cs="宋体"/>
                <w:spacing w:val="3"/>
                <w:szCs w:val="28"/>
              </w:rPr>
              <w:t>1.规范悬挂或摆放有效期内的相关证照和量化分级公示栏，内容齐全及时更新。</w:t>
            </w:r>
          </w:p>
        </w:tc>
        <w:tc>
          <w:tcPr>
            <w:tcW w:w="1357" w:type="dxa"/>
            <w:noWrap w:val="0"/>
            <w:vAlign w:val="center"/>
          </w:tcPr>
          <w:p w14:paraId="1FDDAC78">
            <w:pPr>
              <w:autoSpaceDE w:val="0"/>
              <w:autoSpaceDN w:val="0"/>
              <w:spacing w:line="320" w:lineRule="exact"/>
              <w:rPr>
                <w:rFonts w:hint="eastAsia" w:ascii="宋体" w:hAnsi="宋体" w:eastAsia="宋体" w:cs="宋体"/>
                <w:spacing w:val="10"/>
                <w:szCs w:val="28"/>
              </w:rPr>
            </w:pPr>
            <w:r>
              <w:rPr>
                <w:rFonts w:hint="eastAsia" w:ascii="宋体" w:hAnsi="宋体" w:eastAsia="宋体" w:cs="宋体"/>
                <w:spacing w:val="10"/>
                <w:szCs w:val="28"/>
              </w:rPr>
              <w:t>不规范：</w:t>
            </w:r>
          </w:p>
          <w:p w14:paraId="3F68484B">
            <w:pPr>
              <w:autoSpaceDE w:val="0"/>
              <w:autoSpaceDN w:val="0"/>
              <w:spacing w:line="320" w:lineRule="exact"/>
              <w:rPr>
                <w:rFonts w:hint="eastAsia" w:ascii="宋体" w:hAnsi="宋体" w:eastAsia="宋体" w:cs="宋体"/>
                <w:szCs w:val="28"/>
              </w:rPr>
            </w:pPr>
            <w:r>
              <w:rPr>
                <w:rFonts w:hint="eastAsia" w:ascii="宋体" w:hAnsi="宋体" w:eastAsia="宋体" w:cs="宋体"/>
                <w:spacing w:val="10"/>
                <w:szCs w:val="28"/>
              </w:rPr>
              <w:t>500元/次；</w:t>
            </w:r>
          </w:p>
          <w:p w14:paraId="1CB3EA72">
            <w:pPr>
              <w:autoSpaceDE w:val="0"/>
              <w:autoSpaceDN w:val="0"/>
              <w:spacing w:line="320" w:lineRule="exact"/>
              <w:rPr>
                <w:rFonts w:hint="eastAsia" w:ascii="宋体" w:hAnsi="宋体" w:eastAsia="宋体" w:cs="宋体"/>
                <w:spacing w:val="-1"/>
                <w:szCs w:val="28"/>
              </w:rPr>
            </w:pPr>
            <w:r>
              <w:rPr>
                <w:rFonts w:hint="eastAsia" w:ascii="宋体" w:hAnsi="宋体" w:eastAsia="宋体" w:cs="宋体"/>
                <w:spacing w:val="-1"/>
                <w:szCs w:val="28"/>
              </w:rPr>
              <w:t>证件无效：</w:t>
            </w:r>
          </w:p>
          <w:p w14:paraId="5A4001D1">
            <w:pPr>
              <w:autoSpaceDE w:val="0"/>
              <w:autoSpaceDN w:val="0"/>
              <w:spacing w:line="320" w:lineRule="exact"/>
              <w:rPr>
                <w:rFonts w:hint="eastAsia" w:ascii="宋体" w:hAnsi="宋体" w:eastAsia="宋体" w:cs="宋体"/>
                <w:szCs w:val="28"/>
              </w:rPr>
            </w:pPr>
            <w:r>
              <w:rPr>
                <w:rFonts w:hint="eastAsia" w:ascii="宋体" w:hAnsi="宋体" w:eastAsia="宋体" w:cs="宋体"/>
                <w:spacing w:val="-1"/>
                <w:szCs w:val="28"/>
              </w:rPr>
              <w:t>2000元/个</w:t>
            </w:r>
          </w:p>
        </w:tc>
        <w:tc>
          <w:tcPr>
            <w:tcW w:w="1515" w:type="dxa"/>
            <w:noWrap w:val="0"/>
            <w:vAlign w:val="center"/>
          </w:tcPr>
          <w:p w14:paraId="033B54E4">
            <w:pPr>
              <w:autoSpaceDE w:val="0"/>
              <w:autoSpaceDN w:val="0"/>
              <w:spacing w:line="320" w:lineRule="exact"/>
              <w:rPr>
                <w:rFonts w:hint="eastAsia" w:ascii="宋体" w:hAnsi="宋体" w:eastAsia="宋体" w:cs="宋体"/>
                <w:spacing w:val="1"/>
                <w:szCs w:val="28"/>
              </w:rPr>
            </w:pPr>
            <w:r>
              <w:rPr>
                <w:rFonts w:hint="eastAsia" w:ascii="宋体" w:hAnsi="宋体" w:eastAsia="宋体" w:cs="宋体"/>
                <w:spacing w:val="1"/>
                <w:szCs w:val="28"/>
              </w:rPr>
              <w:t>不规范：</w:t>
            </w:r>
          </w:p>
          <w:p w14:paraId="5F85926C">
            <w:pPr>
              <w:autoSpaceDE w:val="0"/>
              <w:autoSpaceDN w:val="0"/>
              <w:spacing w:line="320" w:lineRule="exact"/>
              <w:rPr>
                <w:rFonts w:hint="eastAsia" w:ascii="宋体" w:hAnsi="宋体" w:eastAsia="宋体" w:cs="宋体"/>
                <w:szCs w:val="28"/>
              </w:rPr>
            </w:pPr>
            <w:r>
              <w:rPr>
                <w:rFonts w:hint="eastAsia" w:ascii="宋体" w:hAnsi="宋体" w:eastAsia="宋体" w:cs="宋体"/>
                <w:spacing w:val="1"/>
                <w:szCs w:val="28"/>
              </w:rPr>
              <w:t>2%/次</w:t>
            </w:r>
          </w:p>
          <w:p w14:paraId="7707451D">
            <w:pPr>
              <w:autoSpaceDE w:val="0"/>
              <w:autoSpaceDN w:val="0"/>
              <w:spacing w:line="320" w:lineRule="exact"/>
              <w:rPr>
                <w:rFonts w:hint="eastAsia" w:ascii="宋体" w:hAnsi="宋体" w:eastAsia="宋体" w:cs="宋体"/>
                <w:spacing w:val="-1"/>
                <w:szCs w:val="28"/>
              </w:rPr>
            </w:pPr>
            <w:r>
              <w:rPr>
                <w:rFonts w:hint="eastAsia" w:ascii="宋体" w:hAnsi="宋体" w:eastAsia="宋体" w:cs="宋体"/>
                <w:spacing w:val="-1"/>
                <w:szCs w:val="28"/>
              </w:rPr>
              <w:t>证件无效：</w:t>
            </w:r>
          </w:p>
          <w:p w14:paraId="1571D059">
            <w:pPr>
              <w:autoSpaceDE w:val="0"/>
              <w:autoSpaceDN w:val="0"/>
              <w:spacing w:line="320" w:lineRule="exact"/>
              <w:rPr>
                <w:rFonts w:hint="eastAsia" w:ascii="宋体" w:hAnsi="宋体" w:eastAsia="宋体" w:cs="宋体"/>
                <w:szCs w:val="28"/>
              </w:rPr>
            </w:pPr>
            <w:r>
              <w:rPr>
                <w:rFonts w:hint="eastAsia" w:ascii="宋体" w:hAnsi="宋体" w:eastAsia="宋体" w:cs="宋体"/>
                <w:spacing w:val="-1"/>
                <w:szCs w:val="28"/>
              </w:rPr>
              <w:t>5%/个</w:t>
            </w:r>
          </w:p>
        </w:tc>
      </w:tr>
      <w:tr w14:paraId="5DD78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815" w:type="dxa"/>
            <w:vMerge w:val="continue"/>
            <w:noWrap w:val="0"/>
            <w:textDirection w:val="tbRlV"/>
            <w:vAlign w:val="center"/>
          </w:tcPr>
          <w:p w14:paraId="3D9AC35D">
            <w:pPr>
              <w:autoSpaceDE w:val="0"/>
              <w:autoSpaceDN w:val="0"/>
              <w:spacing w:line="320" w:lineRule="exact"/>
              <w:jc w:val="center"/>
              <w:rPr>
                <w:rFonts w:hint="eastAsia" w:ascii="宋体" w:hAnsi="宋体" w:eastAsia="宋体" w:cs="宋体"/>
                <w:szCs w:val="28"/>
              </w:rPr>
            </w:pPr>
          </w:p>
        </w:tc>
        <w:tc>
          <w:tcPr>
            <w:tcW w:w="5925" w:type="dxa"/>
            <w:gridSpan w:val="2"/>
            <w:noWrap w:val="0"/>
            <w:vAlign w:val="center"/>
          </w:tcPr>
          <w:p w14:paraId="18C668FA">
            <w:pPr>
              <w:autoSpaceDE w:val="0"/>
              <w:autoSpaceDN w:val="0"/>
              <w:spacing w:line="320" w:lineRule="exact"/>
              <w:rPr>
                <w:rFonts w:hint="eastAsia" w:ascii="宋体" w:hAnsi="宋体" w:eastAsia="宋体" w:cs="宋体"/>
                <w:szCs w:val="28"/>
              </w:rPr>
            </w:pPr>
            <w:r>
              <w:rPr>
                <w:rFonts w:hint="eastAsia" w:ascii="宋体" w:hAnsi="宋体" w:eastAsia="宋体" w:cs="宋体"/>
                <w:spacing w:val="25"/>
                <w:szCs w:val="28"/>
              </w:rPr>
              <w:t>2.从业人员应持有有效健康证。</w:t>
            </w:r>
          </w:p>
        </w:tc>
        <w:tc>
          <w:tcPr>
            <w:tcW w:w="1357" w:type="dxa"/>
            <w:noWrap w:val="0"/>
            <w:vAlign w:val="center"/>
          </w:tcPr>
          <w:p w14:paraId="66182F61">
            <w:pPr>
              <w:autoSpaceDE w:val="0"/>
              <w:autoSpaceDN w:val="0"/>
              <w:spacing w:line="320" w:lineRule="exact"/>
              <w:rPr>
                <w:rFonts w:hint="eastAsia" w:ascii="宋体" w:hAnsi="宋体" w:eastAsia="宋体" w:cs="宋体"/>
                <w:szCs w:val="28"/>
              </w:rPr>
            </w:pPr>
            <w:r>
              <w:rPr>
                <w:rFonts w:hint="eastAsia" w:ascii="宋体" w:hAnsi="宋体" w:eastAsia="宋体" w:cs="宋体"/>
                <w:spacing w:val="14"/>
                <w:szCs w:val="28"/>
              </w:rPr>
              <w:t>500元/人</w:t>
            </w:r>
          </w:p>
        </w:tc>
        <w:tc>
          <w:tcPr>
            <w:tcW w:w="1515" w:type="dxa"/>
            <w:noWrap w:val="0"/>
            <w:vAlign w:val="center"/>
          </w:tcPr>
          <w:p w14:paraId="635B9B6A">
            <w:pPr>
              <w:autoSpaceDE w:val="0"/>
              <w:autoSpaceDN w:val="0"/>
              <w:spacing w:line="320" w:lineRule="exact"/>
              <w:rPr>
                <w:rFonts w:hint="eastAsia" w:ascii="宋体" w:hAnsi="宋体" w:eastAsia="宋体" w:cs="宋体"/>
                <w:szCs w:val="28"/>
              </w:rPr>
            </w:pPr>
            <w:r>
              <w:rPr>
                <w:rFonts w:hint="eastAsia" w:ascii="宋体" w:hAnsi="宋体" w:eastAsia="宋体" w:cs="宋体"/>
                <w:spacing w:val="17"/>
                <w:szCs w:val="28"/>
              </w:rPr>
              <w:t>2%/人</w:t>
            </w:r>
          </w:p>
        </w:tc>
      </w:tr>
      <w:tr w14:paraId="1225F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815" w:type="dxa"/>
            <w:vMerge w:val="continue"/>
            <w:noWrap w:val="0"/>
            <w:textDirection w:val="tbRlV"/>
            <w:vAlign w:val="center"/>
          </w:tcPr>
          <w:p w14:paraId="17807EE7">
            <w:pPr>
              <w:autoSpaceDE w:val="0"/>
              <w:autoSpaceDN w:val="0"/>
              <w:spacing w:line="320" w:lineRule="exact"/>
              <w:jc w:val="center"/>
              <w:rPr>
                <w:rFonts w:hint="eastAsia" w:ascii="宋体" w:hAnsi="宋体" w:eastAsia="宋体" w:cs="宋体"/>
                <w:szCs w:val="28"/>
              </w:rPr>
            </w:pPr>
          </w:p>
        </w:tc>
        <w:tc>
          <w:tcPr>
            <w:tcW w:w="5925" w:type="dxa"/>
            <w:gridSpan w:val="2"/>
            <w:noWrap w:val="0"/>
            <w:vAlign w:val="center"/>
          </w:tcPr>
          <w:p w14:paraId="59658702">
            <w:pPr>
              <w:autoSpaceDE w:val="0"/>
              <w:autoSpaceDN w:val="0"/>
              <w:spacing w:line="320" w:lineRule="exact"/>
              <w:rPr>
                <w:rFonts w:hint="eastAsia" w:ascii="宋体" w:hAnsi="宋体" w:eastAsia="宋体" w:cs="宋体"/>
                <w:szCs w:val="28"/>
              </w:rPr>
            </w:pPr>
            <w:r>
              <w:rPr>
                <w:rFonts w:hint="eastAsia" w:ascii="宋体" w:hAnsi="宋体" w:eastAsia="宋体" w:cs="宋体"/>
                <w:spacing w:val="10"/>
                <w:szCs w:val="28"/>
              </w:rPr>
              <w:t>3.现场管理制度、操作流程、标识标牌张贴规范、完整。建有岗位责任制，各岗</w:t>
            </w:r>
            <w:r>
              <w:rPr>
                <w:rFonts w:hint="eastAsia" w:ascii="宋体" w:hAnsi="宋体" w:eastAsia="宋体" w:cs="宋体"/>
                <w:spacing w:val="15"/>
                <w:szCs w:val="28"/>
              </w:rPr>
              <w:t>位设立责任人，张贴责任人信息、职责。</w:t>
            </w:r>
          </w:p>
        </w:tc>
        <w:tc>
          <w:tcPr>
            <w:tcW w:w="1357" w:type="dxa"/>
            <w:noWrap w:val="0"/>
            <w:vAlign w:val="center"/>
          </w:tcPr>
          <w:p w14:paraId="51C17C17">
            <w:pPr>
              <w:autoSpaceDE w:val="0"/>
              <w:autoSpaceDN w:val="0"/>
              <w:spacing w:line="320" w:lineRule="exact"/>
              <w:rPr>
                <w:rFonts w:hint="eastAsia" w:ascii="宋体" w:hAnsi="宋体" w:eastAsia="宋体" w:cs="宋体"/>
                <w:szCs w:val="28"/>
              </w:rPr>
            </w:pPr>
            <w:r>
              <w:rPr>
                <w:rFonts w:hint="eastAsia" w:ascii="宋体" w:hAnsi="宋体" w:eastAsia="宋体" w:cs="宋体"/>
                <w:spacing w:val="2"/>
                <w:szCs w:val="28"/>
              </w:rPr>
              <w:t>500元/项</w:t>
            </w:r>
          </w:p>
        </w:tc>
        <w:tc>
          <w:tcPr>
            <w:tcW w:w="1515" w:type="dxa"/>
            <w:noWrap w:val="0"/>
            <w:vAlign w:val="center"/>
          </w:tcPr>
          <w:p w14:paraId="745FE7C2">
            <w:pPr>
              <w:autoSpaceDE w:val="0"/>
              <w:autoSpaceDN w:val="0"/>
              <w:spacing w:line="320" w:lineRule="exact"/>
              <w:rPr>
                <w:rFonts w:hint="eastAsia" w:ascii="宋体" w:hAnsi="宋体" w:eastAsia="宋体" w:cs="宋体"/>
                <w:szCs w:val="28"/>
              </w:rPr>
            </w:pPr>
            <w:r>
              <w:rPr>
                <w:rFonts w:hint="eastAsia" w:ascii="宋体" w:hAnsi="宋体" w:eastAsia="宋体" w:cs="宋体"/>
                <w:spacing w:val="3"/>
                <w:szCs w:val="28"/>
              </w:rPr>
              <w:t>2%/项</w:t>
            </w:r>
          </w:p>
        </w:tc>
      </w:tr>
      <w:tr w14:paraId="511F3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815" w:type="dxa"/>
            <w:vMerge w:val="continue"/>
            <w:noWrap w:val="0"/>
            <w:textDirection w:val="tbRlV"/>
            <w:vAlign w:val="center"/>
          </w:tcPr>
          <w:p w14:paraId="1E598196">
            <w:pPr>
              <w:autoSpaceDE w:val="0"/>
              <w:autoSpaceDN w:val="0"/>
              <w:spacing w:line="320" w:lineRule="exact"/>
              <w:jc w:val="center"/>
              <w:rPr>
                <w:rFonts w:hint="eastAsia" w:ascii="宋体" w:hAnsi="宋体" w:eastAsia="宋体" w:cs="宋体"/>
                <w:szCs w:val="28"/>
              </w:rPr>
            </w:pPr>
          </w:p>
        </w:tc>
        <w:tc>
          <w:tcPr>
            <w:tcW w:w="5925" w:type="dxa"/>
            <w:gridSpan w:val="2"/>
            <w:noWrap w:val="0"/>
            <w:vAlign w:val="center"/>
          </w:tcPr>
          <w:p w14:paraId="769C464F">
            <w:pPr>
              <w:autoSpaceDE w:val="0"/>
              <w:autoSpaceDN w:val="0"/>
              <w:spacing w:line="320" w:lineRule="exact"/>
              <w:rPr>
                <w:rFonts w:hint="eastAsia" w:ascii="宋体" w:hAnsi="宋体" w:eastAsia="宋体" w:cs="宋体"/>
                <w:szCs w:val="28"/>
              </w:rPr>
            </w:pPr>
            <w:r>
              <w:rPr>
                <w:rFonts w:hint="eastAsia" w:ascii="宋体" w:hAnsi="宋体" w:eastAsia="宋体" w:cs="宋体"/>
                <w:spacing w:val="4"/>
                <w:szCs w:val="28"/>
              </w:rPr>
              <w:t>4.建有卫生与安全责任制度、突发事件应急预案。</w:t>
            </w:r>
          </w:p>
        </w:tc>
        <w:tc>
          <w:tcPr>
            <w:tcW w:w="1357" w:type="dxa"/>
            <w:noWrap w:val="0"/>
            <w:vAlign w:val="center"/>
          </w:tcPr>
          <w:p w14:paraId="15831950">
            <w:pPr>
              <w:autoSpaceDE w:val="0"/>
              <w:autoSpaceDN w:val="0"/>
              <w:spacing w:line="320" w:lineRule="exact"/>
              <w:rPr>
                <w:rFonts w:hint="eastAsia" w:ascii="宋体" w:hAnsi="宋体" w:eastAsia="宋体" w:cs="宋体"/>
                <w:szCs w:val="28"/>
              </w:rPr>
            </w:pPr>
            <w:r>
              <w:rPr>
                <w:rFonts w:hint="eastAsia" w:ascii="宋体" w:hAnsi="宋体" w:eastAsia="宋体" w:cs="宋体"/>
                <w:spacing w:val="2"/>
                <w:szCs w:val="28"/>
              </w:rPr>
              <w:t>500元/项</w:t>
            </w:r>
          </w:p>
        </w:tc>
        <w:tc>
          <w:tcPr>
            <w:tcW w:w="1515" w:type="dxa"/>
            <w:noWrap w:val="0"/>
            <w:vAlign w:val="center"/>
          </w:tcPr>
          <w:p w14:paraId="4D19CD45">
            <w:pPr>
              <w:autoSpaceDE w:val="0"/>
              <w:autoSpaceDN w:val="0"/>
              <w:spacing w:line="320" w:lineRule="exact"/>
              <w:rPr>
                <w:rFonts w:hint="eastAsia" w:ascii="宋体" w:hAnsi="宋体" w:eastAsia="宋体" w:cs="宋体"/>
                <w:szCs w:val="28"/>
              </w:rPr>
            </w:pPr>
            <w:r>
              <w:rPr>
                <w:rFonts w:hint="eastAsia" w:ascii="宋体" w:hAnsi="宋体" w:eastAsia="宋体" w:cs="宋体"/>
                <w:spacing w:val="3"/>
                <w:szCs w:val="28"/>
              </w:rPr>
              <w:t>2%/项</w:t>
            </w:r>
          </w:p>
        </w:tc>
      </w:tr>
      <w:tr w14:paraId="368E2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815" w:type="dxa"/>
            <w:vMerge w:val="continue"/>
            <w:noWrap w:val="0"/>
            <w:textDirection w:val="tbRlV"/>
            <w:vAlign w:val="center"/>
          </w:tcPr>
          <w:p w14:paraId="17CF9287">
            <w:pPr>
              <w:autoSpaceDE w:val="0"/>
              <w:autoSpaceDN w:val="0"/>
              <w:spacing w:line="320" w:lineRule="exact"/>
              <w:jc w:val="center"/>
              <w:rPr>
                <w:rFonts w:hint="eastAsia" w:ascii="宋体" w:hAnsi="宋体" w:eastAsia="宋体" w:cs="宋体"/>
                <w:szCs w:val="28"/>
              </w:rPr>
            </w:pPr>
          </w:p>
        </w:tc>
        <w:tc>
          <w:tcPr>
            <w:tcW w:w="5925" w:type="dxa"/>
            <w:gridSpan w:val="2"/>
            <w:noWrap w:val="0"/>
            <w:vAlign w:val="center"/>
          </w:tcPr>
          <w:p w14:paraId="4ECE1400">
            <w:pPr>
              <w:autoSpaceDE w:val="0"/>
              <w:autoSpaceDN w:val="0"/>
              <w:spacing w:line="320" w:lineRule="exact"/>
              <w:rPr>
                <w:rFonts w:hint="eastAsia" w:ascii="宋体" w:hAnsi="宋体" w:eastAsia="宋体" w:cs="宋体"/>
                <w:szCs w:val="28"/>
              </w:rPr>
            </w:pPr>
            <w:r>
              <w:rPr>
                <w:rFonts w:hint="eastAsia" w:ascii="宋体" w:hAnsi="宋体" w:eastAsia="宋体" w:cs="宋体"/>
                <w:spacing w:val="3"/>
                <w:szCs w:val="28"/>
              </w:rPr>
              <w:t>5.晨检、消毒、留样、培训、安全检查、泔水处理、过期食品处理等记录完整。</w:t>
            </w:r>
          </w:p>
        </w:tc>
        <w:tc>
          <w:tcPr>
            <w:tcW w:w="1357" w:type="dxa"/>
            <w:noWrap w:val="0"/>
            <w:vAlign w:val="center"/>
          </w:tcPr>
          <w:p w14:paraId="4A06B944">
            <w:pPr>
              <w:autoSpaceDE w:val="0"/>
              <w:autoSpaceDN w:val="0"/>
              <w:spacing w:line="320" w:lineRule="exact"/>
              <w:rPr>
                <w:rFonts w:hint="eastAsia" w:ascii="宋体" w:hAnsi="宋体" w:eastAsia="宋体" w:cs="宋体"/>
                <w:szCs w:val="28"/>
              </w:rPr>
            </w:pPr>
            <w:r>
              <w:rPr>
                <w:rFonts w:hint="eastAsia" w:ascii="宋体" w:hAnsi="宋体" w:eastAsia="宋体" w:cs="宋体"/>
                <w:spacing w:val="15"/>
                <w:szCs w:val="28"/>
              </w:rPr>
              <w:t>500元/项</w:t>
            </w:r>
          </w:p>
        </w:tc>
        <w:tc>
          <w:tcPr>
            <w:tcW w:w="1515" w:type="dxa"/>
            <w:noWrap w:val="0"/>
            <w:vAlign w:val="center"/>
          </w:tcPr>
          <w:p w14:paraId="23BF8D84">
            <w:pPr>
              <w:autoSpaceDE w:val="0"/>
              <w:autoSpaceDN w:val="0"/>
              <w:spacing w:line="320" w:lineRule="exact"/>
              <w:rPr>
                <w:rFonts w:hint="eastAsia" w:ascii="宋体" w:hAnsi="宋体" w:eastAsia="宋体" w:cs="宋体"/>
                <w:szCs w:val="28"/>
              </w:rPr>
            </w:pPr>
            <w:r>
              <w:rPr>
                <w:rFonts w:hint="eastAsia" w:ascii="宋体" w:hAnsi="宋体" w:eastAsia="宋体" w:cs="宋体"/>
                <w:spacing w:val="18"/>
                <w:szCs w:val="28"/>
              </w:rPr>
              <w:t>2%/项</w:t>
            </w:r>
          </w:p>
        </w:tc>
      </w:tr>
      <w:tr w14:paraId="107D8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815" w:type="dxa"/>
            <w:vMerge w:val="continue"/>
            <w:noWrap w:val="0"/>
            <w:textDirection w:val="tbRlV"/>
            <w:vAlign w:val="center"/>
          </w:tcPr>
          <w:p w14:paraId="5853DCEF">
            <w:pPr>
              <w:autoSpaceDE w:val="0"/>
              <w:autoSpaceDN w:val="0"/>
              <w:spacing w:line="320" w:lineRule="exact"/>
              <w:jc w:val="center"/>
              <w:rPr>
                <w:rFonts w:hint="eastAsia" w:ascii="宋体" w:hAnsi="宋体" w:eastAsia="宋体" w:cs="宋体"/>
                <w:szCs w:val="28"/>
              </w:rPr>
            </w:pPr>
          </w:p>
        </w:tc>
        <w:tc>
          <w:tcPr>
            <w:tcW w:w="5925" w:type="dxa"/>
            <w:gridSpan w:val="2"/>
            <w:noWrap w:val="0"/>
            <w:vAlign w:val="center"/>
          </w:tcPr>
          <w:p w14:paraId="67A5FF31">
            <w:pPr>
              <w:autoSpaceDE w:val="0"/>
              <w:autoSpaceDN w:val="0"/>
              <w:spacing w:line="320" w:lineRule="exact"/>
              <w:rPr>
                <w:rFonts w:hint="eastAsia" w:ascii="宋体" w:hAnsi="宋体" w:eastAsia="宋体" w:cs="宋体"/>
                <w:szCs w:val="28"/>
              </w:rPr>
            </w:pPr>
            <w:r>
              <w:rPr>
                <w:rFonts w:hint="eastAsia" w:ascii="宋体" w:hAnsi="宋体" w:eastAsia="宋体" w:cs="宋体"/>
                <w:spacing w:val="4"/>
                <w:szCs w:val="28"/>
              </w:rPr>
              <w:t>6.安排专人管理学校固定资产，及时维修维护，不</w:t>
            </w:r>
            <w:r>
              <w:rPr>
                <w:rFonts w:hint="eastAsia" w:ascii="宋体" w:hAnsi="宋体" w:eastAsia="宋体" w:cs="宋体"/>
                <w:spacing w:val="3"/>
                <w:szCs w:val="28"/>
              </w:rPr>
              <w:t>得随意丢弃。</w:t>
            </w:r>
          </w:p>
        </w:tc>
        <w:tc>
          <w:tcPr>
            <w:tcW w:w="1357" w:type="dxa"/>
            <w:noWrap w:val="0"/>
            <w:vAlign w:val="center"/>
          </w:tcPr>
          <w:p w14:paraId="2D399EF4">
            <w:pPr>
              <w:autoSpaceDE w:val="0"/>
              <w:autoSpaceDN w:val="0"/>
              <w:spacing w:line="320" w:lineRule="exact"/>
              <w:rPr>
                <w:rFonts w:hint="eastAsia" w:ascii="宋体" w:hAnsi="宋体" w:eastAsia="宋体" w:cs="宋体"/>
                <w:szCs w:val="28"/>
              </w:rPr>
            </w:pPr>
            <w:r>
              <w:rPr>
                <w:rFonts w:hint="eastAsia" w:ascii="宋体" w:hAnsi="宋体" w:eastAsia="宋体" w:cs="宋体"/>
                <w:spacing w:val="1"/>
                <w:szCs w:val="28"/>
              </w:rPr>
              <w:t>按规定或实际价值赔偿</w:t>
            </w:r>
          </w:p>
        </w:tc>
        <w:tc>
          <w:tcPr>
            <w:tcW w:w="1515" w:type="dxa"/>
            <w:noWrap w:val="0"/>
            <w:vAlign w:val="center"/>
          </w:tcPr>
          <w:p w14:paraId="415FAA8C">
            <w:pPr>
              <w:autoSpaceDE w:val="0"/>
              <w:autoSpaceDN w:val="0"/>
              <w:spacing w:line="320" w:lineRule="exact"/>
              <w:rPr>
                <w:rFonts w:hint="eastAsia" w:ascii="宋体" w:hAnsi="宋体" w:eastAsia="宋体" w:cs="宋体"/>
                <w:szCs w:val="28"/>
              </w:rPr>
            </w:pPr>
            <w:r>
              <w:rPr>
                <w:rFonts w:hint="eastAsia" w:ascii="宋体" w:hAnsi="宋体" w:eastAsia="宋体" w:cs="宋体"/>
                <w:spacing w:val="2"/>
                <w:szCs w:val="28"/>
              </w:rPr>
              <w:t>2%/件</w:t>
            </w:r>
          </w:p>
        </w:tc>
      </w:tr>
      <w:tr w14:paraId="26A15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815" w:type="dxa"/>
            <w:vMerge w:val="continue"/>
            <w:noWrap w:val="0"/>
            <w:textDirection w:val="tbRlV"/>
            <w:vAlign w:val="center"/>
          </w:tcPr>
          <w:p w14:paraId="750A4972">
            <w:pPr>
              <w:autoSpaceDE w:val="0"/>
              <w:autoSpaceDN w:val="0"/>
              <w:spacing w:line="320" w:lineRule="exact"/>
              <w:jc w:val="center"/>
              <w:rPr>
                <w:rFonts w:hint="eastAsia" w:ascii="宋体" w:hAnsi="宋体" w:eastAsia="宋体" w:cs="宋体"/>
                <w:szCs w:val="28"/>
              </w:rPr>
            </w:pPr>
          </w:p>
        </w:tc>
        <w:tc>
          <w:tcPr>
            <w:tcW w:w="5925" w:type="dxa"/>
            <w:gridSpan w:val="2"/>
            <w:noWrap w:val="0"/>
            <w:vAlign w:val="center"/>
          </w:tcPr>
          <w:p w14:paraId="022CE4F6">
            <w:pPr>
              <w:autoSpaceDE w:val="0"/>
              <w:autoSpaceDN w:val="0"/>
              <w:spacing w:line="320" w:lineRule="exact"/>
              <w:rPr>
                <w:rFonts w:hint="eastAsia" w:ascii="宋体" w:hAnsi="宋体" w:eastAsia="宋体" w:cs="宋体"/>
                <w:szCs w:val="28"/>
              </w:rPr>
            </w:pPr>
            <w:r>
              <w:rPr>
                <w:rFonts w:hint="eastAsia" w:ascii="宋体" w:hAnsi="宋体" w:eastAsia="宋体" w:cs="宋体"/>
                <w:spacing w:val="18"/>
                <w:szCs w:val="28"/>
              </w:rPr>
              <w:t>7.未经校方批准不得擅自更换项目经理。</w:t>
            </w:r>
          </w:p>
        </w:tc>
        <w:tc>
          <w:tcPr>
            <w:tcW w:w="1357" w:type="dxa"/>
            <w:noWrap w:val="0"/>
            <w:vAlign w:val="center"/>
          </w:tcPr>
          <w:p w14:paraId="7DC3EF3A">
            <w:pPr>
              <w:autoSpaceDE w:val="0"/>
              <w:autoSpaceDN w:val="0"/>
              <w:spacing w:line="320" w:lineRule="exact"/>
              <w:rPr>
                <w:rFonts w:hint="eastAsia" w:ascii="宋体" w:hAnsi="宋体" w:eastAsia="宋体" w:cs="宋体"/>
                <w:szCs w:val="28"/>
              </w:rPr>
            </w:pPr>
            <w:r>
              <w:rPr>
                <w:rFonts w:hint="eastAsia" w:ascii="宋体" w:hAnsi="宋体" w:eastAsia="宋体" w:cs="宋体"/>
                <w:szCs w:val="28"/>
              </w:rPr>
              <w:t>10000元/次</w:t>
            </w:r>
          </w:p>
        </w:tc>
        <w:tc>
          <w:tcPr>
            <w:tcW w:w="1515" w:type="dxa"/>
            <w:noWrap w:val="0"/>
            <w:vAlign w:val="center"/>
          </w:tcPr>
          <w:p w14:paraId="69B6DE9E">
            <w:pPr>
              <w:autoSpaceDE w:val="0"/>
              <w:autoSpaceDN w:val="0"/>
              <w:spacing w:line="320" w:lineRule="exact"/>
              <w:rPr>
                <w:rFonts w:hint="eastAsia" w:ascii="宋体" w:hAnsi="宋体" w:eastAsia="宋体" w:cs="宋体"/>
                <w:szCs w:val="28"/>
              </w:rPr>
            </w:pPr>
            <w:r>
              <w:rPr>
                <w:rFonts w:hint="eastAsia" w:ascii="宋体" w:hAnsi="宋体" w:eastAsia="宋体" w:cs="宋体"/>
                <w:spacing w:val="-2"/>
                <w:szCs w:val="28"/>
              </w:rPr>
              <w:t>5%/次</w:t>
            </w:r>
          </w:p>
        </w:tc>
      </w:tr>
      <w:tr w14:paraId="5CB8F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15" w:type="dxa"/>
            <w:vMerge w:val="continue"/>
            <w:noWrap w:val="0"/>
            <w:textDirection w:val="tbRlV"/>
            <w:vAlign w:val="center"/>
          </w:tcPr>
          <w:p w14:paraId="30485140">
            <w:pPr>
              <w:autoSpaceDE w:val="0"/>
              <w:autoSpaceDN w:val="0"/>
              <w:spacing w:line="320" w:lineRule="exact"/>
              <w:jc w:val="center"/>
              <w:rPr>
                <w:rFonts w:hint="eastAsia" w:ascii="宋体" w:hAnsi="宋体" w:eastAsia="宋体" w:cs="宋体"/>
                <w:szCs w:val="28"/>
              </w:rPr>
            </w:pPr>
          </w:p>
        </w:tc>
        <w:tc>
          <w:tcPr>
            <w:tcW w:w="5925" w:type="dxa"/>
            <w:gridSpan w:val="2"/>
            <w:noWrap w:val="0"/>
            <w:vAlign w:val="center"/>
          </w:tcPr>
          <w:p w14:paraId="6D5CBEAE">
            <w:pPr>
              <w:autoSpaceDE w:val="0"/>
              <w:autoSpaceDN w:val="0"/>
              <w:spacing w:line="320" w:lineRule="exact"/>
              <w:rPr>
                <w:rFonts w:hint="eastAsia" w:ascii="宋体" w:hAnsi="宋体" w:eastAsia="宋体" w:cs="宋体"/>
                <w:szCs w:val="28"/>
              </w:rPr>
            </w:pPr>
            <w:r>
              <w:rPr>
                <w:rFonts w:hint="eastAsia" w:ascii="宋体" w:hAnsi="宋体" w:eastAsia="宋体" w:cs="宋体"/>
                <w:spacing w:val="6"/>
                <w:szCs w:val="28"/>
              </w:rPr>
              <w:t>8.经营期内，项目经理、厨师长等团队核心人员应随时在岗，离岗</w:t>
            </w:r>
            <w:r>
              <w:rPr>
                <w:rFonts w:hint="eastAsia" w:ascii="宋体" w:hAnsi="宋体" w:eastAsia="宋体" w:cs="宋体"/>
                <w:spacing w:val="5"/>
                <w:szCs w:val="28"/>
              </w:rPr>
              <w:t>1天以上(含</w:t>
            </w:r>
            <w:r>
              <w:rPr>
                <w:rFonts w:hint="eastAsia" w:ascii="宋体" w:hAnsi="宋体" w:eastAsia="宋体" w:cs="宋体"/>
                <w:szCs w:val="28"/>
              </w:rPr>
              <w:t xml:space="preserve"> </w:t>
            </w:r>
            <w:r>
              <w:rPr>
                <w:rFonts w:hint="eastAsia" w:ascii="宋体" w:hAnsi="宋体" w:eastAsia="宋体" w:cs="宋体"/>
                <w:spacing w:val="15"/>
                <w:szCs w:val="28"/>
              </w:rPr>
              <w:t>1天)应向学校相关部门报备。</w:t>
            </w:r>
          </w:p>
        </w:tc>
        <w:tc>
          <w:tcPr>
            <w:tcW w:w="1357" w:type="dxa"/>
            <w:noWrap w:val="0"/>
            <w:vAlign w:val="center"/>
          </w:tcPr>
          <w:p w14:paraId="4B604F26">
            <w:pPr>
              <w:autoSpaceDE w:val="0"/>
              <w:autoSpaceDN w:val="0"/>
              <w:spacing w:line="320" w:lineRule="exact"/>
              <w:rPr>
                <w:rFonts w:hint="eastAsia" w:ascii="宋体" w:hAnsi="宋体" w:eastAsia="宋体" w:cs="宋体"/>
                <w:szCs w:val="28"/>
              </w:rPr>
            </w:pPr>
            <w:r>
              <w:rPr>
                <w:rFonts w:hint="eastAsia" w:ascii="宋体" w:hAnsi="宋体" w:eastAsia="宋体" w:cs="宋体"/>
                <w:spacing w:val="1"/>
                <w:szCs w:val="28"/>
              </w:rPr>
              <w:t>5000元/次</w:t>
            </w:r>
          </w:p>
        </w:tc>
        <w:tc>
          <w:tcPr>
            <w:tcW w:w="1515" w:type="dxa"/>
            <w:noWrap w:val="0"/>
            <w:vAlign w:val="center"/>
          </w:tcPr>
          <w:p w14:paraId="5741267D">
            <w:pPr>
              <w:autoSpaceDE w:val="0"/>
              <w:autoSpaceDN w:val="0"/>
              <w:spacing w:line="320" w:lineRule="exact"/>
              <w:rPr>
                <w:rFonts w:hint="eastAsia" w:ascii="宋体" w:hAnsi="宋体" w:eastAsia="宋体" w:cs="宋体"/>
                <w:szCs w:val="28"/>
              </w:rPr>
            </w:pPr>
            <w:r>
              <w:rPr>
                <w:rFonts w:hint="eastAsia" w:ascii="宋体" w:hAnsi="宋体" w:eastAsia="宋体" w:cs="宋体"/>
                <w:spacing w:val="2"/>
                <w:szCs w:val="28"/>
              </w:rPr>
              <w:t>5%/次</w:t>
            </w:r>
          </w:p>
        </w:tc>
      </w:tr>
      <w:tr w14:paraId="0892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784BD9A7">
            <w:pPr>
              <w:autoSpaceDE w:val="0"/>
              <w:autoSpaceDN w:val="0"/>
              <w:spacing w:line="320" w:lineRule="exact"/>
              <w:jc w:val="center"/>
              <w:rPr>
                <w:rFonts w:hint="eastAsia" w:ascii="宋体" w:hAnsi="宋体" w:eastAsia="宋体" w:cs="宋体"/>
                <w:szCs w:val="28"/>
              </w:rPr>
            </w:pPr>
          </w:p>
        </w:tc>
        <w:tc>
          <w:tcPr>
            <w:tcW w:w="5925" w:type="dxa"/>
            <w:gridSpan w:val="2"/>
            <w:noWrap w:val="0"/>
            <w:vAlign w:val="center"/>
          </w:tcPr>
          <w:p w14:paraId="243CBD9C">
            <w:pPr>
              <w:autoSpaceDE w:val="0"/>
              <w:autoSpaceDN w:val="0"/>
              <w:spacing w:line="320" w:lineRule="exact"/>
              <w:rPr>
                <w:rFonts w:hint="eastAsia" w:ascii="宋体" w:hAnsi="宋体" w:eastAsia="宋体" w:cs="宋体"/>
                <w:szCs w:val="28"/>
              </w:rPr>
            </w:pPr>
            <w:r>
              <w:rPr>
                <w:rFonts w:hint="eastAsia" w:ascii="宋体" w:hAnsi="宋体" w:eastAsia="宋体" w:cs="宋体"/>
                <w:szCs w:val="28"/>
              </w:rPr>
              <w:t>9.食堂经营者应在合同期满或合同期内解除合同时，立即停止经营，返还学校的</w:t>
            </w:r>
            <w:r>
              <w:rPr>
                <w:rFonts w:hint="eastAsia" w:ascii="宋体" w:hAnsi="宋体" w:eastAsia="宋体" w:cs="宋体"/>
                <w:spacing w:val="16"/>
                <w:szCs w:val="28"/>
              </w:rPr>
              <w:t xml:space="preserve"> </w:t>
            </w:r>
            <w:r>
              <w:rPr>
                <w:rFonts w:hint="eastAsia" w:ascii="宋体" w:hAnsi="宋体" w:eastAsia="宋体" w:cs="宋体"/>
                <w:spacing w:val="9"/>
                <w:szCs w:val="28"/>
              </w:rPr>
              <w:t>设施、设备，并在合同期满之日(或解除合同之</w:t>
            </w:r>
            <w:r>
              <w:rPr>
                <w:rFonts w:hint="eastAsia" w:ascii="宋体" w:hAnsi="宋体" w:eastAsia="宋体" w:cs="宋体"/>
                <w:spacing w:val="8"/>
                <w:szCs w:val="28"/>
              </w:rPr>
              <w:t>日)起五天(自然天数)内撤场，</w:t>
            </w:r>
            <w:r>
              <w:rPr>
                <w:rFonts w:hint="eastAsia" w:ascii="宋体" w:hAnsi="宋体" w:eastAsia="宋体" w:cs="宋体"/>
                <w:spacing w:val="7"/>
                <w:szCs w:val="28"/>
              </w:rPr>
              <w:t>相关设备搬离不得影响场地安全。</w:t>
            </w:r>
          </w:p>
        </w:tc>
        <w:tc>
          <w:tcPr>
            <w:tcW w:w="1357" w:type="dxa"/>
            <w:noWrap w:val="0"/>
            <w:vAlign w:val="center"/>
          </w:tcPr>
          <w:p w14:paraId="687D1936">
            <w:pPr>
              <w:autoSpaceDE w:val="0"/>
              <w:autoSpaceDN w:val="0"/>
              <w:spacing w:line="320" w:lineRule="exact"/>
              <w:rPr>
                <w:rFonts w:hint="eastAsia" w:ascii="宋体" w:hAnsi="宋体" w:eastAsia="宋体" w:cs="宋体"/>
                <w:szCs w:val="28"/>
              </w:rPr>
            </w:pPr>
            <w:r>
              <w:rPr>
                <w:rFonts w:hint="eastAsia" w:ascii="宋体" w:hAnsi="宋体" w:eastAsia="宋体" w:cs="宋体"/>
                <w:szCs w:val="28"/>
              </w:rPr>
              <w:t>未按时撒场：</w:t>
            </w:r>
          </w:p>
          <w:p w14:paraId="0021D8D6">
            <w:pPr>
              <w:autoSpaceDE w:val="0"/>
              <w:autoSpaceDN w:val="0"/>
              <w:spacing w:line="320" w:lineRule="exact"/>
              <w:rPr>
                <w:rFonts w:hint="eastAsia" w:ascii="宋体" w:hAnsi="宋体" w:eastAsia="宋体" w:cs="宋体"/>
                <w:szCs w:val="28"/>
              </w:rPr>
            </w:pPr>
            <w:r>
              <w:rPr>
                <w:rFonts w:hint="eastAsia" w:ascii="宋体" w:hAnsi="宋体" w:eastAsia="宋体" w:cs="宋体"/>
                <w:szCs w:val="28"/>
              </w:rPr>
              <w:t>按10000元/天</w:t>
            </w:r>
            <w:r>
              <w:rPr>
                <w:rFonts w:hint="eastAsia" w:ascii="宋体" w:hAnsi="宋体" w:eastAsia="宋体" w:cs="宋体"/>
                <w:spacing w:val="1"/>
                <w:szCs w:val="28"/>
              </w:rPr>
              <w:t>收取场地占用费</w:t>
            </w:r>
          </w:p>
        </w:tc>
        <w:tc>
          <w:tcPr>
            <w:tcW w:w="1515" w:type="dxa"/>
            <w:noWrap w:val="0"/>
            <w:vAlign w:val="center"/>
          </w:tcPr>
          <w:p w14:paraId="3C7A66E4">
            <w:pPr>
              <w:autoSpaceDE w:val="0"/>
              <w:autoSpaceDN w:val="0"/>
              <w:spacing w:line="320" w:lineRule="exact"/>
              <w:jc w:val="center"/>
              <w:rPr>
                <w:rFonts w:hint="eastAsia" w:ascii="宋体" w:hAnsi="宋体" w:eastAsia="宋体" w:cs="宋体"/>
                <w:szCs w:val="28"/>
              </w:rPr>
            </w:pPr>
            <w:r>
              <w:rPr>
                <w:rFonts w:hint="eastAsia" w:ascii="宋体" w:hAnsi="宋体" w:eastAsia="宋体" w:cs="宋体"/>
                <w:szCs w:val="28"/>
              </w:rPr>
              <w:t>/</w:t>
            </w:r>
          </w:p>
        </w:tc>
      </w:tr>
      <w:tr w14:paraId="6D908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restart"/>
            <w:noWrap w:val="0"/>
            <w:textDirection w:val="tbRlV"/>
            <w:vAlign w:val="top"/>
          </w:tcPr>
          <w:p w14:paraId="3C176EDB">
            <w:pPr>
              <w:autoSpaceDE w:val="0"/>
              <w:autoSpaceDN w:val="0"/>
              <w:spacing w:before="109" w:line="215" w:lineRule="auto"/>
              <w:ind w:left="113"/>
              <w:jc w:val="center"/>
              <w:rPr>
                <w:rFonts w:hint="eastAsia" w:ascii="宋体" w:hAnsi="宋体" w:eastAsia="宋体" w:cs="宋体"/>
                <w:szCs w:val="28"/>
              </w:rPr>
            </w:pPr>
            <w:r>
              <w:rPr>
                <w:rFonts w:hint="eastAsia" w:ascii="宋体" w:hAnsi="宋体" w:eastAsia="宋体" w:cs="宋体"/>
                <w:szCs w:val="28"/>
              </w:rPr>
              <w:t>采  购  管  理</w:t>
            </w:r>
          </w:p>
        </w:tc>
        <w:tc>
          <w:tcPr>
            <w:tcW w:w="5925" w:type="dxa"/>
            <w:gridSpan w:val="2"/>
            <w:noWrap w:val="0"/>
            <w:vAlign w:val="top"/>
          </w:tcPr>
          <w:p w14:paraId="7F694725">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10.大宗物品采购(油、米、面粉、豆制品、肉制品、主要调料等)必须按照相关规定进行采购，应建立定点供货单位及采购品种备案制度，供货单位必须持有营业执照、卫生许可证、动植物检疫合格证等相关证件。</w:t>
            </w:r>
          </w:p>
        </w:tc>
        <w:tc>
          <w:tcPr>
            <w:tcW w:w="1357" w:type="dxa"/>
            <w:noWrap w:val="0"/>
            <w:vAlign w:val="center"/>
          </w:tcPr>
          <w:p w14:paraId="0B5E66F1">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1000元/次/品种</w:t>
            </w:r>
          </w:p>
        </w:tc>
        <w:tc>
          <w:tcPr>
            <w:tcW w:w="1515" w:type="dxa"/>
            <w:noWrap w:val="0"/>
            <w:vAlign w:val="center"/>
          </w:tcPr>
          <w:p w14:paraId="532E84CD">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5%/品种</w:t>
            </w:r>
          </w:p>
        </w:tc>
      </w:tr>
      <w:tr w14:paraId="5F4BA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top"/>
          </w:tcPr>
          <w:p w14:paraId="7465E79D">
            <w:pPr>
              <w:autoSpaceDE w:val="0"/>
              <w:autoSpaceDN w:val="0"/>
              <w:rPr>
                <w:rFonts w:hint="eastAsia" w:ascii="宋体" w:hAnsi="宋体" w:eastAsia="宋体" w:cs="宋体"/>
              </w:rPr>
            </w:pPr>
          </w:p>
        </w:tc>
        <w:tc>
          <w:tcPr>
            <w:tcW w:w="5925" w:type="dxa"/>
            <w:gridSpan w:val="2"/>
            <w:noWrap w:val="0"/>
            <w:vAlign w:val="top"/>
          </w:tcPr>
          <w:p w14:paraId="0A388E50">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11.其它主辅原料采购时，必须提供检验报告、检疫证明、产品合格证、生产日期、保质期等，并保存进货清单、票据等归档成册备查。</w:t>
            </w:r>
          </w:p>
        </w:tc>
        <w:tc>
          <w:tcPr>
            <w:tcW w:w="1357" w:type="dxa"/>
            <w:noWrap w:val="0"/>
            <w:vAlign w:val="center"/>
          </w:tcPr>
          <w:p w14:paraId="43261A6B">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500元/次/品种</w:t>
            </w:r>
          </w:p>
        </w:tc>
        <w:tc>
          <w:tcPr>
            <w:tcW w:w="1515" w:type="dxa"/>
            <w:noWrap w:val="0"/>
            <w:vAlign w:val="center"/>
          </w:tcPr>
          <w:p w14:paraId="1C052AD1">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3%/品种</w:t>
            </w:r>
          </w:p>
        </w:tc>
      </w:tr>
      <w:tr w14:paraId="1C199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top"/>
          </w:tcPr>
          <w:p w14:paraId="10F7C1C5">
            <w:pPr>
              <w:autoSpaceDE w:val="0"/>
              <w:autoSpaceDN w:val="0"/>
              <w:rPr>
                <w:rFonts w:hint="eastAsia" w:ascii="宋体" w:hAnsi="宋体" w:eastAsia="宋体" w:cs="宋体"/>
              </w:rPr>
            </w:pPr>
          </w:p>
        </w:tc>
        <w:tc>
          <w:tcPr>
            <w:tcW w:w="5925" w:type="dxa"/>
            <w:gridSpan w:val="2"/>
            <w:noWrap w:val="0"/>
            <w:vAlign w:val="top"/>
          </w:tcPr>
          <w:p w14:paraId="55046B14">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12.禁止采购“三无”食品或国家有关法律法规及学校有关规定明令禁止采购的 食品(含四季豆、发芽土豆、扁豆、皮蛋、野生菌等食品)。</w:t>
            </w:r>
          </w:p>
        </w:tc>
        <w:tc>
          <w:tcPr>
            <w:tcW w:w="1357" w:type="dxa"/>
            <w:noWrap w:val="0"/>
            <w:vAlign w:val="center"/>
          </w:tcPr>
          <w:p w14:paraId="329592D7">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2000元/次/品种</w:t>
            </w:r>
          </w:p>
        </w:tc>
        <w:tc>
          <w:tcPr>
            <w:tcW w:w="1515" w:type="dxa"/>
            <w:noWrap w:val="0"/>
            <w:vAlign w:val="center"/>
          </w:tcPr>
          <w:p w14:paraId="62E8CB5C">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3%/品种</w:t>
            </w:r>
          </w:p>
        </w:tc>
      </w:tr>
      <w:tr w14:paraId="228F7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top"/>
          </w:tcPr>
          <w:p w14:paraId="4D8E75BF">
            <w:pPr>
              <w:autoSpaceDE w:val="0"/>
              <w:autoSpaceDN w:val="0"/>
              <w:rPr>
                <w:rFonts w:hint="eastAsia" w:ascii="宋体" w:hAnsi="宋体" w:eastAsia="宋体" w:cs="宋体"/>
              </w:rPr>
            </w:pPr>
          </w:p>
        </w:tc>
        <w:tc>
          <w:tcPr>
            <w:tcW w:w="5925" w:type="dxa"/>
            <w:gridSpan w:val="2"/>
            <w:noWrap w:val="0"/>
            <w:vAlign w:val="top"/>
          </w:tcPr>
          <w:p w14:paraId="702551BC">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13.食堂供应的包子、馒头、花卷、米糕、油条、油饼等食品须自行加工，不得通过其它渠道采购成品。</w:t>
            </w:r>
          </w:p>
        </w:tc>
        <w:tc>
          <w:tcPr>
            <w:tcW w:w="1357" w:type="dxa"/>
            <w:noWrap w:val="0"/>
            <w:vAlign w:val="center"/>
          </w:tcPr>
          <w:p w14:paraId="65692076">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2000元/次</w:t>
            </w:r>
          </w:p>
        </w:tc>
        <w:tc>
          <w:tcPr>
            <w:tcW w:w="1515" w:type="dxa"/>
            <w:noWrap w:val="0"/>
            <w:vAlign w:val="center"/>
          </w:tcPr>
          <w:p w14:paraId="39F4AFE3">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2%/次</w:t>
            </w:r>
          </w:p>
        </w:tc>
      </w:tr>
      <w:tr w14:paraId="0EC38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restart"/>
            <w:noWrap w:val="0"/>
            <w:textDirection w:val="tbRlV"/>
            <w:vAlign w:val="center"/>
          </w:tcPr>
          <w:p w14:paraId="2B9856F8">
            <w:pPr>
              <w:autoSpaceDE w:val="0"/>
              <w:autoSpaceDN w:val="0"/>
              <w:spacing w:before="109" w:line="215" w:lineRule="auto"/>
              <w:ind w:left="113"/>
              <w:jc w:val="center"/>
              <w:rPr>
                <w:rFonts w:hint="eastAsia" w:ascii="宋体" w:hAnsi="宋体" w:eastAsia="宋体" w:cs="宋体"/>
                <w:spacing w:val="100"/>
                <w:szCs w:val="28"/>
              </w:rPr>
            </w:pPr>
            <w:r>
              <w:rPr>
                <w:rFonts w:hint="eastAsia" w:ascii="宋体" w:hAnsi="宋体" w:eastAsia="宋体" w:cs="宋体"/>
                <w:spacing w:val="100"/>
                <w:szCs w:val="28"/>
              </w:rPr>
              <w:t>经营管理</w:t>
            </w:r>
          </w:p>
        </w:tc>
        <w:tc>
          <w:tcPr>
            <w:tcW w:w="602" w:type="dxa"/>
            <w:vMerge w:val="restart"/>
            <w:tcBorders>
              <w:right w:val="single" w:color="auto" w:sz="4" w:space="0"/>
            </w:tcBorders>
            <w:noWrap w:val="0"/>
            <w:textDirection w:val="tbRlV"/>
            <w:vAlign w:val="top"/>
          </w:tcPr>
          <w:p w14:paraId="5E2A1B5B">
            <w:pPr>
              <w:autoSpaceDE w:val="0"/>
              <w:autoSpaceDN w:val="0"/>
              <w:spacing w:before="109" w:line="215" w:lineRule="auto"/>
              <w:ind w:left="113"/>
              <w:jc w:val="center"/>
              <w:rPr>
                <w:rFonts w:hint="eastAsia" w:ascii="宋体" w:hAnsi="宋体" w:eastAsia="宋体" w:cs="宋体"/>
                <w:szCs w:val="28"/>
              </w:rPr>
            </w:pPr>
            <w:r>
              <w:rPr>
                <w:rFonts w:hint="eastAsia" w:ascii="宋体" w:hAnsi="宋体" w:eastAsia="宋体" w:cs="宋体"/>
                <w:szCs w:val="28"/>
              </w:rPr>
              <w:t>存   储</w:t>
            </w:r>
          </w:p>
        </w:tc>
        <w:tc>
          <w:tcPr>
            <w:tcW w:w="5323" w:type="dxa"/>
            <w:tcBorders>
              <w:left w:val="single" w:color="auto" w:sz="4" w:space="0"/>
            </w:tcBorders>
            <w:noWrap w:val="0"/>
            <w:vAlign w:val="top"/>
          </w:tcPr>
          <w:p w14:paraId="02572672">
            <w:pPr>
              <w:autoSpaceDE w:val="0"/>
              <w:autoSpaceDN w:val="0"/>
              <w:spacing w:before="43" w:line="223" w:lineRule="auto"/>
              <w:ind w:right="142"/>
              <w:rPr>
                <w:rFonts w:hint="eastAsia" w:ascii="宋体" w:hAnsi="宋体" w:eastAsia="宋体" w:cs="宋体"/>
                <w:szCs w:val="28"/>
              </w:rPr>
            </w:pPr>
            <w:r>
              <w:rPr>
                <w:rFonts w:hint="eastAsia" w:ascii="宋体" w:hAnsi="宋体" w:eastAsia="宋体" w:cs="宋体"/>
                <w:spacing w:val="19"/>
                <w:szCs w:val="28"/>
              </w:rPr>
              <w:t>14.库房内食品按相关规定做到分类、分架，离地、离墙(10</w:t>
            </w:r>
            <w:r>
              <w:rPr>
                <w:rFonts w:hint="eastAsia" w:ascii="宋体" w:hAnsi="宋体" w:eastAsia="宋体" w:cs="宋体"/>
                <w:szCs w:val="28"/>
              </w:rPr>
              <w:t>cm</w:t>
            </w:r>
            <w:r>
              <w:rPr>
                <w:rFonts w:hint="eastAsia" w:ascii="宋体" w:hAnsi="宋体" w:eastAsia="宋体" w:cs="宋体"/>
                <w:spacing w:val="19"/>
                <w:szCs w:val="28"/>
              </w:rPr>
              <w:t>以上)整</w:t>
            </w:r>
            <w:r>
              <w:rPr>
                <w:rFonts w:hint="eastAsia" w:ascii="宋体" w:hAnsi="宋体" w:eastAsia="宋体" w:cs="宋体"/>
                <w:spacing w:val="18"/>
                <w:szCs w:val="28"/>
              </w:rPr>
              <w:t>齐</w:t>
            </w:r>
            <w:r>
              <w:rPr>
                <w:rFonts w:hint="eastAsia" w:ascii="宋体" w:hAnsi="宋体" w:eastAsia="宋体" w:cs="宋体"/>
                <w:szCs w:val="28"/>
              </w:rPr>
              <w:t xml:space="preserve"> </w:t>
            </w:r>
            <w:r>
              <w:rPr>
                <w:rFonts w:hint="eastAsia" w:ascii="宋体" w:hAnsi="宋体" w:eastAsia="宋体" w:cs="宋体"/>
                <w:spacing w:val="16"/>
                <w:szCs w:val="28"/>
              </w:rPr>
              <w:t>堆放，库房透气、通风，有灭鼠设施。</w:t>
            </w:r>
          </w:p>
        </w:tc>
        <w:tc>
          <w:tcPr>
            <w:tcW w:w="1357" w:type="dxa"/>
            <w:noWrap w:val="0"/>
            <w:vAlign w:val="center"/>
          </w:tcPr>
          <w:p w14:paraId="5BC5E582">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500元/次</w:t>
            </w:r>
          </w:p>
        </w:tc>
        <w:tc>
          <w:tcPr>
            <w:tcW w:w="1515" w:type="dxa"/>
            <w:noWrap w:val="0"/>
            <w:vAlign w:val="center"/>
          </w:tcPr>
          <w:p w14:paraId="388590EB">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1%/次</w:t>
            </w:r>
          </w:p>
        </w:tc>
      </w:tr>
      <w:tr w14:paraId="6FD53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3A5938F4">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textDirection w:val="tbRlV"/>
            <w:vAlign w:val="top"/>
          </w:tcPr>
          <w:p w14:paraId="331C3552">
            <w:pPr>
              <w:autoSpaceDE w:val="0"/>
              <w:autoSpaceDN w:val="0"/>
              <w:spacing w:line="320" w:lineRule="exact"/>
              <w:jc w:val="center"/>
              <w:rPr>
                <w:rFonts w:hint="eastAsia" w:ascii="宋体" w:hAnsi="宋体" w:eastAsia="宋体" w:cs="宋体"/>
                <w:szCs w:val="28"/>
              </w:rPr>
            </w:pPr>
          </w:p>
        </w:tc>
        <w:tc>
          <w:tcPr>
            <w:tcW w:w="5323" w:type="dxa"/>
            <w:tcBorders>
              <w:left w:val="single" w:color="auto" w:sz="4" w:space="0"/>
            </w:tcBorders>
            <w:noWrap w:val="0"/>
            <w:vAlign w:val="top"/>
          </w:tcPr>
          <w:p w14:paraId="0FC3EFF9">
            <w:pPr>
              <w:autoSpaceDE w:val="0"/>
              <w:autoSpaceDN w:val="0"/>
              <w:spacing w:before="73" w:line="223" w:lineRule="auto"/>
              <w:ind w:right="140"/>
              <w:rPr>
                <w:rFonts w:hint="eastAsia" w:ascii="宋体" w:hAnsi="宋体" w:eastAsia="宋体" w:cs="宋体"/>
                <w:szCs w:val="28"/>
              </w:rPr>
            </w:pPr>
            <w:r>
              <w:rPr>
                <w:rFonts w:hint="eastAsia" w:ascii="宋体" w:hAnsi="宋体" w:eastAsia="宋体" w:cs="宋体"/>
                <w:spacing w:val="19"/>
                <w:szCs w:val="28"/>
              </w:rPr>
              <w:t>15.食品或原材料不得与有毒、有害物品(如杀鼠剂、杀虫剂、消毒剂等)</w:t>
            </w:r>
            <w:r>
              <w:rPr>
                <w:rFonts w:hint="eastAsia" w:ascii="宋体" w:hAnsi="宋体" w:eastAsia="宋体" w:cs="宋体"/>
                <w:szCs w:val="28"/>
              </w:rPr>
              <w:t xml:space="preserve"> </w:t>
            </w:r>
            <w:r>
              <w:rPr>
                <w:rFonts w:hint="eastAsia" w:ascii="宋体" w:hAnsi="宋体" w:eastAsia="宋体" w:cs="宋体"/>
                <w:spacing w:val="18"/>
                <w:szCs w:val="28"/>
              </w:rPr>
              <w:t>及私人物品等存放在同一场所。</w:t>
            </w:r>
          </w:p>
        </w:tc>
        <w:tc>
          <w:tcPr>
            <w:tcW w:w="1357" w:type="dxa"/>
            <w:noWrap w:val="0"/>
            <w:vAlign w:val="center"/>
          </w:tcPr>
          <w:p w14:paraId="6EA820D6">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2000元/次</w:t>
            </w:r>
          </w:p>
        </w:tc>
        <w:tc>
          <w:tcPr>
            <w:tcW w:w="1515" w:type="dxa"/>
            <w:noWrap w:val="0"/>
            <w:vAlign w:val="center"/>
          </w:tcPr>
          <w:p w14:paraId="0AD54379">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5%/次</w:t>
            </w:r>
          </w:p>
        </w:tc>
      </w:tr>
      <w:tr w14:paraId="51C10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4313A424">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textDirection w:val="tbRlV"/>
            <w:vAlign w:val="top"/>
          </w:tcPr>
          <w:p w14:paraId="0FAECCBF">
            <w:pPr>
              <w:autoSpaceDE w:val="0"/>
              <w:autoSpaceDN w:val="0"/>
              <w:spacing w:line="320" w:lineRule="exact"/>
              <w:jc w:val="center"/>
              <w:rPr>
                <w:rFonts w:hint="eastAsia" w:ascii="宋体" w:hAnsi="宋体" w:eastAsia="宋体" w:cs="宋体"/>
                <w:szCs w:val="28"/>
              </w:rPr>
            </w:pPr>
          </w:p>
        </w:tc>
        <w:tc>
          <w:tcPr>
            <w:tcW w:w="5323" w:type="dxa"/>
            <w:tcBorders>
              <w:left w:val="single" w:color="auto" w:sz="4" w:space="0"/>
            </w:tcBorders>
            <w:noWrap w:val="0"/>
            <w:vAlign w:val="top"/>
          </w:tcPr>
          <w:p w14:paraId="590AF4D7">
            <w:pPr>
              <w:autoSpaceDE w:val="0"/>
              <w:autoSpaceDN w:val="0"/>
              <w:spacing w:before="53" w:line="228" w:lineRule="auto"/>
              <w:ind w:right="88"/>
              <w:rPr>
                <w:rFonts w:hint="eastAsia" w:ascii="宋体" w:hAnsi="宋体" w:eastAsia="宋体" w:cs="宋体"/>
                <w:szCs w:val="28"/>
              </w:rPr>
            </w:pPr>
            <w:r>
              <w:rPr>
                <w:rFonts w:hint="eastAsia" w:ascii="宋体" w:hAnsi="宋体" w:eastAsia="宋体" w:cs="宋体"/>
                <w:spacing w:val="2"/>
                <w:szCs w:val="28"/>
              </w:rPr>
              <w:t>16.食品贮藏应做到原料、半成品、成品严格分开，做到生、熟分开，植物</w:t>
            </w:r>
            <w:r>
              <w:rPr>
                <w:rFonts w:hint="eastAsia" w:ascii="宋体" w:hAnsi="宋体" w:eastAsia="宋体" w:cs="宋体"/>
                <w:spacing w:val="3"/>
                <w:szCs w:val="28"/>
              </w:rPr>
              <w:t xml:space="preserve"> </w:t>
            </w:r>
            <w:r>
              <w:rPr>
                <w:rFonts w:hint="eastAsia" w:ascii="宋体" w:hAnsi="宋体" w:eastAsia="宋体" w:cs="宋体"/>
                <w:spacing w:val="1"/>
                <w:szCs w:val="28"/>
              </w:rPr>
              <w:t>性食品、动物性食品和水产品分类摆放，存放的食品有</w:t>
            </w:r>
            <w:r>
              <w:rPr>
                <w:rFonts w:hint="eastAsia" w:ascii="宋体" w:hAnsi="宋体" w:eastAsia="宋体" w:cs="宋体"/>
                <w:szCs w:val="28"/>
              </w:rPr>
              <w:t>标识。成品、半成品 存储须覆膜或加盖，并张贴含生产日期或保质期的标识</w:t>
            </w:r>
            <w:r>
              <w:rPr>
                <w:rFonts w:hint="eastAsia" w:ascii="宋体" w:hAnsi="宋体" w:eastAsia="宋体" w:cs="宋体"/>
                <w:spacing w:val="-1"/>
                <w:szCs w:val="28"/>
              </w:rPr>
              <w:t>。有色塑料袋、纸板</w:t>
            </w:r>
            <w:r>
              <w:rPr>
                <w:rFonts w:hint="eastAsia" w:ascii="宋体" w:hAnsi="宋体" w:eastAsia="宋体" w:cs="宋体"/>
                <w:szCs w:val="28"/>
              </w:rPr>
              <w:t xml:space="preserve"> </w:t>
            </w:r>
            <w:r>
              <w:rPr>
                <w:rFonts w:hint="eastAsia" w:ascii="宋体" w:hAnsi="宋体" w:eastAsia="宋体" w:cs="宋体"/>
                <w:spacing w:val="10"/>
                <w:szCs w:val="28"/>
              </w:rPr>
              <w:t>箱等，不得进冰箱、冰柜。</w:t>
            </w:r>
          </w:p>
        </w:tc>
        <w:tc>
          <w:tcPr>
            <w:tcW w:w="1357" w:type="dxa"/>
            <w:noWrap w:val="0"/>
            <w:vAlign w:val="center"/>
          </w:tcPr>
          <w:p w14:paraId="1A114BFC">
            <w:pPr>
              <w:autoSpaceDE w:val="0"/>
              <w:autoSpaceDN w:val="0"/>
              <w:spacing w:before="78" w:line="320" w:lineRule="exact"/>
              <w:rPr>
                <w:rFonts w:hint="eastAsia" w:ascii="宋体" w:hAnsi="宋体" w:eastAsia="宋体" w:cs="宋体"/>
                <w:spacing w:val="9"/>
                <w:szCs w:val="28"/>
              </w:rPr>
            </w:pPr>
            <w:r>
              <w:rPr>
                <w:rFonts w:hint="eastAsia" w:ascii="宋体" w:hAnsi="宋体" w:eastAsia="宋体" w:cs="宋体"/>
                <w:spacing w:val="9"/>
                <w:szCs w:val="28"/>
              </w:rPr>
              <w:t>500元/次</w:t>
            </w:r>
          </w:p>
        </w:tc>
        <w:tc>
          <w:tcPr>
            <w:tcW w:w="1515" w:type="dxa"/>
            <w:noWrap w:val="0"/>
            <w:vAlign w:val="center"/>
          </w:tcPr>
          <w:p w14:paraId="60B5C3A3">
            <w:pPr>
              <w:autoSpaceDE w:val="0"/>
              <w:autoSpaceDN w:val="0"/>
              <w:spacing w:before="78" w:line="320" w:lineRule="exact"/>
              <w:rPr>
                <w:rFonts w:hint="eastAsia" w:ascii="宋体" w:hAnsi="宋体" w:eastAsia="宋体" w:cs="宋体"/>
                <w:spacing w:val="9"/>
                <w:szCs w:val="28"/>
              </w:rPr>
            </w:pPr>
            <w:r>
              <w:rPr>
                <w:rFonts w:hint="eastAsia" w:ascii="宋体" w:hAnsi="宋体" w:eastAsia="宋体" w:cs="宋体"/>
                <w:spacing w:val="9"/>
                <w:szCs w:val="28"/>
              </w:rPr>
              <w:t>1%/次</w:t>
            </w:r>
          </w:p>
        </w:tc>
      </w:tr>
      <w:tr w14:paraId="365EC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3BA124BC">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textDirection w:val="tbRlV"/>
            <w:vAlign w:val="top"/>
          </w:tcPr>
          <w:p w14:paraId="1EF8FEC4">
            <w:pPr>
              <w:autoSpaceDE w:val="0"/>
              <w:autoSpaceDN w:val="0"/>
              <w:spacing w:line="320" w:lineRule="exact"/>
              <w:jc w:val="center"/>
              <w:rPr>
                <w:rFonts w:hint="eastAsia" w:ascii="宋体" w:hAnsi="宋体" w:eastAsia="宋体" w:cs="宋体"/>
                <w:szCs w:val="28"/>
              </w:rPr>
            </w:pPr>
          </w:p>
        </w:tc>
        <w:tc>
          <w:tcPr>
            <w:tcW w:w="5323" w:type="dxa"/>
            <w:tcBorders>
              <w:left w:val="single" w:color="auto" w:sz="4" w:space="0"/>
            </w:tcBorders>
            <w:noWrap w:val="0"/>
            <w:vAlign w:val="top"/>
          </w:tcPr>
          <w:p w14:paraId="2713875A">
            <w:pPr>
              <w:autoSpaceDE w:val="0"/>
              <w:autoSpaceDN w:val="0"/>
              <w:spacing w:before="65" w:line="222" w:lineRule="auto"/>
              <w:rPr>
                <w:rFonts w:hint="eastAsia" w:ascii="宋体" w:hAnsi="宋体" w:eastAsia="宋体" w:cs="宋体"/>
                <w:szCs w:val="28"/>
              </w:rPr>
            </w:pPr>
            <w:r>
              <w:rPr>
                <w:rFonts w:hint="eastAsia" w:ascii="宋体" w:hAnsi="宋体" w:eastAsia="宋体" w:cs="宋体"/>
                <w:spacing w:val="9"/>
                <w:szCs w:val="28"/>
              </w:rPr>
              <w:t>17.冰箱、冰柜、冷冻库设备等能正常运转，温度显示正常；及时做好保洁、</w:t>
            </w:r>
            <w:r>
              <w:rPr>
                <w:rFonts w:hint="eastAsia" w:ascii="宋体" w:hAnsi="宋体" w:eastAsia="宋体" w:cs="宋体"/>
                <w:spacing w:val="13"/>
                <w:szCs w:val="28"/>
              </w:rPr>
              <w:t>除霜工作，不得有血水、冰渣、异味。</w:t>
            </w:r>
          </w:p>
        </w:tc>
        <w:tc>
          <w:tcPr>
            <w:tcW w:w="1357" w:type="dxa"/>
            <w:noWrap w:val="0"/>
            <w:vAlign w:val="center"/>
          </w:tcPr>
          <w:p w14:paraId="6FF09BC9">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500元/次</w:t>
            </w:r>
          </w:p>
        </w:tc>
        <w:tc>
          <w:tcPr>
            <w:tcW w:w="1515" w:type="dxa"/>
            <w:noWrap w:val="0"/>
            <w:vAlign w:val="center"/>
          </w:tcPr>
          <w:p w14:paraId="28F6A589">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1%/次</w:t>
            </w:r>
          </w:p>
        </w:tc>
      </w:tr>
      <w:tr w14:paraId="55A57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15AB73AF">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textDirection w:val="tbRlV"/>
            <w:vAlign w:val="top"/>
          </w:tcPr>
          <w:p w14:paraId="3A4D0B6B">
            <w:pPr>
              <w:autoSpaceDE w:val="0"/>
              <w:autoSpaceDN w:val="0"/>
              <w:spacing w:line="320" w:lineRule="exact"/>
              <w:jc w:val="center"/>
              <w:rPr>
                <w:rFonts w:hint="eastAsia" w:ascii="宋体" w:hAnsi="宋体" w:eastAsia="宋体" w:cs="宋体"/>
                <w:szCs w:val="28"/>
              </w:rPr>
            </w:pPr>
          </w:p>
        </w:tc>
        <w:tc>
          <w:tcPr>
            <w:tcW w:w="5323" w:type="dxa"/>
            <w:tcBorders>
              <w:left w:val="single" w:color="auto" w:sz="4" w:space="0"/>
            </w:tcBorders>
            <w:noWrap w:val="0"/>
            <w:vAlign w:val="top"/>
          </w:tcPr>
          <w:p w14:paraId="497AA2D8">
            <w:pPr>
              <w:autoSpaceDE w:val="0"/>
              <w:autoSpaceDN w:val="0"/>
              <w:spacing w:before="66" w:line="239" w:lineRule="auto"/>
              <w:ind w:right="102"/>
              <w:rPr>
                <w:rFonts w:hint="eastAsia" w:ascii="宋体" w:hAnsi="宋体" w:eastAsia="宋体" w:cs="宋体"/>
                <w:szCs w:val="28"/>
              </w:rPr>
            </w:pPr>
            <w:r>
              <w:rPr>
                <w:rFonts w:hint="eastAsia" w:ascii="宋体" w:hAnsi="宋体" w:eastAsia="宋体" w:cs="宋体"/>
                <w:spacing w:val="11"/>
                <w:szCs w:val="28"/>
              </w:rPr>
              <w:t>18.不得贮存或使用过期变质食物及原材料，每日对采购、库存、待加工的</w:t>
            </w:r>
            <w:r>
              <w:rPr>
                <w:rFonts w:hint="eastAsia" w:ascii="宋体" w:hAnsi="宋体" w:eastAsia="宋体" w:cs="宋体"/>
                <w:spacing w:val="10"/>
                <w:szCs w:val="28"/>
              </w:rPr>
              <w:t>食品及原材料进行清理，发现腐烂变质、霉变生虫、污秽不洁、包装破损可能受污染、超过保质期、观感性状异常等情况的食品和原材料及时销毁，并</w:t>
            </w:r>
            <w:r>
              <w:rPr>
                <w:rFonts w:hint="eastAsia" w:ascii="宋体" w:hAnsi="宋体" w:eastAsia="宋体" w:cs="宋体"/>
                <w:spacing w:val="33"/>
                <w:szCs w:val="28"/>
              </w:rPr>
              <w:t>记录备查。</w:t>
            </w:r>
          </w:p>
        </w:tc>
        <w:tc>
          <w:tcPr>
            <w:tcW w:w="1357" w:type="dxa"/>
            <w:noWrap w:val="0"/>
            <w:vAlign w:val="center"/>
          </w:tcPr>
          <w:p w14:paraId="6C3D6A64">
            <w:pPr>
              <w:autoSpaceDE w:val="0"/>
              <w:autoSpaceDN w:val="0"/>
              <w:spacing w:before="78" w:line="320" w:lineRule="exact"/>
              <w:rPr>
                <w:rFonts w:hint="eastAsia" w:ascii="宋体" w:hAnsi="宋体" w:eastAsia="宋体" w:cs="宋体"/>
                <w:spacing w:val="9"/>
                <w:szCs w:val="28"/>
              </w:rPr>
            </w:pPr>
            <w:r>
              <w:rPr>
                <w:rFonts w:hint="eastAsia" w:ascii="宋体" w:hAnsi="宋体" w:eastAsia="宋体" w:cs="宋体"/>
                <w:spacing w:val="9"/>
                <w:szCs w:val="28"/>
              </w:rPr>
              <w:t>1000元/品种</w:t>
            </w:r>
          </w:p>
        </w:tc>
        <w:tc>
          <w:tcPr>
            <w:tcW w:w="1515" w:type="dxa"/>
            <w:noWrap w:val="0"/>
            <w:vAlign w:val="center"/>
          </w:tcPr>
          <w:p w14:paraId="3CE791DA">
            <w:pPr>
              <w:autoSpaceDE w:val="0"/>
              <w:autoSpaceDN w:val="0"/>
              <w:spacing w:before="78" w:line="320" w:lineRule="exact"/>
              <w:rPr>
                <w:rFonts w:hint="eastAsia" w:ascii="宋体" w:hAnsi="宋体" w:eastAsia="宋体" w:cs="宋体"/>
                <w:spacing w:val="9"/>
                <w:szCs w:val="28"/>
              </w:rPr>
            </w:pPr>
            <w:r>
              <w:rPr>
                <w:rFonts w:hint="eastAsia" w:ascii="宋体" w:hAnsi="宋体" w:eastAsia="宋体" w:cs="宋体"/>
                <w:spacing w:val="9"/>
                <w:szCs w:val="28"/>
              </w:rPr>
              <w:t>5%/次</w:t>
            </w:r>
          </w:p>
        </w:tc>
      </w:tr>
      <w:tr w14:paraId="7D30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815" w:type="dxa"/>
            <w:vMerge w:val="continue"/>
            <w:noWrap w:val="0"/>
            <w:textDirection w:val="tbRlV"/>
            <w:vAlign w:val="center"/>
          </w:tcPr>
          <w:p w14:paraId="0CC3B7C8">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textDirection w:val="tbRlV"/>
            <w:vAlign w:val="top"/>
          </w:tcPr>
          <w:p w14:paraId="35D11E82">
            <w:pPr>
              <w:autoSpaceDE w:val="0"/>
              <w:autoSpaceDN w:val="0"/>
              <w:spacing w:line="320" w:lineRule="exact"/>
              <w:jc w:val="center"/>
              <w:rPr>
                <w:rFonts w:hint="eastAsia" w:ascii="宋体" w:hAnsi="宋体" w:eastAsia="宋体" w:cs="宋体"/>
                <w:szCs w:val="28"/>
              </w:rPr>
            </w:pPr>
          </w:p>
        </w:tc>
        <w:tc>
          <w:tcPr>
            <w:tcW w:w="5323" w:type="dxa"/>
            <w:tcBorders>
              <w:left w:val="single" w:color="auto" w:sz="4" w:space="0"/>
            </w:tcBorders>
            <w:noWrap w:val="0"/>
            <w:vAlign w:val="center"/>
          </w:tcPr>
          <w:p w14:paraId="73DA8EB1">
            <w:pPr>
              <w:autoSpaceDE w:val="0"/>
              <w:autoSpaceDN w:val="0"/>
              <w:spacing w:before="49" w:line="208" w:lineRule="auto"/>
              <w:rPr>
                <w:rFonts w:hint="eastAsia" w:ascii="宋体" w:hAnsi="宋体" w:eastAsia="宋体" w:cs="宋体"/>
                <w:szCs w:val="28"/>
              </w:rPr>
            </w:pPr>
            <w:r>
              <w:rPr>
                <w:rFonts w:hint="eastAsia" w:ascii="宋体" w:hAnsi="宋体" w:eastAsia="宋体" w:cs="宋体"/>
                <w:spacing w:val="7"/>
                <w:szCs w:val="28"/>
              </w:rPr>
              <w:t>19.不得贮存或销售隔夜剩菜剩饭。</w:t>
            </w:r>
          </w:p>
        </w:tc>
        <w:tc>
          <w:tcPr>
            <w:tcW w:w="1357" w:type="dxa"/>
            <w:noWrap w:val="0"/>
            <w:vAlign w:val="center"/>
          </w:tcPr>
          <w:p w14:paraId="45CAE047">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2000元/品种</w:t>
            </w:r>
          </w:p>
        </w:tc>
        <w:tc>
          <w:tcPr>
            <w:tcW w:w="1515" w:type="dxa"/>
            <w:noWrap w:val="0"/>
            <w:vAlign w:val="center"/>
          </w:tcPr>
          <w:p w14:paraId="5A9C7A09">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5%/次</w:t>
            </w:r>
          </w:p>
        </w:tc>
      </w:tr>
      <w:tr w14:paraId="6F7F4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815" w:type="dxa"/>
            <w:vMerge w:val="continue"/>
            <w:noWrap w:val="0"/>
            <w:textDirection w:val="tbRlV"/>
            <w:vAlign w:val="center"/>
          </w:tcPr>
          <w:p w14:paraId="60A9D5BC">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textDirection w:val="tbRlV"/>
            <w:vAlign w:val="top"/>
          </w:tcPr>
          <w:p w14:paraId="5CA0402F">
            <w:pPr>
              <w:autoSpaceDE w:val="0"/>
              <w:autoSpaceDN w:val="0"/>
              <w:spacing w:line="320" w:lineRule="exact"/>
              <w:jc w:val="center"/>
              <w:rPr>
                <w:rFonts w:hint="eastAsia" w:ascii="宋体" w:hAnsi="宋体" w:eastAsia="宋体" w:cs="宋体"/>
                <w:szCs w:val="28"/>
              </w:rPr>
            </w:pPr>
          </w:p>
        </w:tc>
        <w:tc>
          <w:tcPr>
            <w:tcW w:w="5323" w:type="dxa"/>
            <w:tcBorders>
              <w:left w:val="single" w:color="auto" w:sz="4" w:space="0"/>
            </w:tcBorders>
            <w:noWrap w:val="0"/>
            <w:vAlign w:val="center"/>
          </w:tcPr>
          <w:p w14:paraId="3BF42966">
            <w:pPr>
              <w:autoSpaceDE w:val="0"/>
              <w:autoSpaceDN w:val="0"/>
              <w:spacing w:before="59" w:line="208" w:lineRule="auto"/>
              <w:rPr>
                <w:rFonts w:hint="eastAsia" w:ascii="宋体" w:hAnsi="宋体" w:eastAsia="宋体" w:cs="宋体"/>
                <w:szCs w:val="28"/>
              </w:rPr>
            </w:pPr>
            <w:r>
              <w:rPr>
                <w:rFonts w:hint="eastAsia" w:ascii="宋体" w:hAnsi="宋体" w:eastAsia="宋体" w:cs="宋体"/>
                <w:spacing w:val="9"/>
                <w:szCs w:val="28"/>
              </w:rPr>
              <w:t>20.出入库台账记录齐全。</w:t>
            </w:r>
          </w:p>
        </w:tc>
        <w:tc>
          <w:tcPr>
            <w:tcW w:w="1357" w:type="dxa"/>
            <w:noWrap w:val="0"/>
            <w:vAlign w:val="center"/>
          </w:tcPr>
          <w:p w14:paraId="7B94B6EC">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500元/项</w:t>
            </w:r>
          </w:p>
        </w:tc>
        <w:tc>
          <w:tcPr>
            <w:tcW w:w="1515" w:type="dxa"/>
            <w:noWrap w:val="0"/>
            <w:vAlign w:val="center"/>
          </w:tcPr>
          <w:p w14:paraId="3D49A1E0">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1%/项</w:t>
            </w:r>
          </w:p>
        </w:tc>
      </w:tr>
      <w:tr w14:paraId="4D89F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1587983C">
            <w:pPr>
              <w:autoSpaceDE w:val="0"/>
              <w:autoSpaceDN w:val="0"/>
              <w:spacing w:line="320" w:lineRule="exact"/>
              <w:jc w:val="center"/>
              <w:rPr>
                <w:rFonts w:hint="eastAsia" w:ascii="宋体" w:hAnsi="宋体" w:eastAsia="宋体" w:cs="宋体"/>
                <w:szCs w:val="28"/>
              </w:rPr>
            </w:pPr>
          </w:p>
        </w:tc>
        <w:tc>
          <w:tcPr>
            <w:tcW w:w="602" w:type="dxa"/>
            <w:vMerge w:val="restart"/>
            <w:tcBorders>
              <w:right w:val="single" w:color="auto" w:sz="4" w:space="0"/>
            </w:tcBorders>
            <w:noWrap w:val="0"/>
            <w:vAlign w:val="center"/>
          </w:tcPr>
          <w:p w14:paraId="5F297530">
            <w:pPr>
              <w:autoSpaceDE w:val="0"/>
              <w:autoSpaceDN w:val="0"/>
              <w:spacing w:line="320" w:lineRule="exact"/>
              <w:jc w:val="center"/>
              <w:rPr>
                <w:rFonts w:hint="eastAsia" w:ascii="宋体" w:hAnsi="宋体" w:eastAsia="宋体" w:cs="宋体"/>
                <w:szCs w:val="28"/>
              </w:rPr>
            </w:pPr>
            <w:r>
              <w:rPr>
                <w:rFonts w:hint="eastAsia" w:ascii="宋体" w:hAnsi="宋体" w:eastAsia="宋体" w:cs="宋体"/>
                <w:szCs w:val="28"/>
              </w:rPr>
              <w:t>加</w:t>
            </w:r>
          </w:p>
          <w:p w14:paraId="365259A4">
            <w:pPr>
              <w:autoSpaceDE w:val="0"/>
              <w:autoSpaceDN w:val="0"/>
              <w:spacing w:line="320" w:lineRule="exact"/>
              <w:jc w:val="center"/>
              <w:rPr>
                <w:rFonts w:hint="eastAsia" w:ascii="宋体" w:hAnsi="宋体" w:eastAsia="宋体" w:cs="宋体"/>
                <w:szCs w:val="28"/>
              </w:rPr>
            </w:pPr>
          </w:p>
          <w:p w14:paraId="7510F407">
            <w:pPr>
              <w:autoSpaceDE w:val="0"/>
              <w:autoSpaceDN w:val="0"/>
              <w:spacing w:line="320" w:lineRule="exact"/>
              <w:jc w:val="center"/>
              <w:rPr>
                <w:rFonts w:hint="eastAsia" w:ascii="宋体" w:hAnsi="宋体" w:eastAsia="宋体" w:cs="宋体"/>
                <w:szCs w:val="28"/>
              </w:rPr>
            </w:pPr>
            <w:r>
              <w:rPr>
                <w:rFonts w:hint="eastAsia" w:ascii="宋体" w:hAnsi="宋体" w:eastAsia="宋体" w:cs="宋体"/>
                <w:szCs w:val="28"/>
              </w:rPr>
              <w:t>工</w:t>
            </w:r>
          </w:p>
          <w:p w14:paraId="3BFD24A0">
            <w:pPr>
              <w:autoSpaceDE w:val="0"/>
              <w:autoSpaceDN w:val="0"/>
              <w:spacing w:line="320" w:lineRule="exact"/>
              <w:jc w:val="center"/>
              <w:rPr>
                <w:rFonts w:hint="eastAsia" w:ascii="宋体" w:hAnsi="宋体" w:eastAsia="宋体" w:cs="宋体"/>
                <w:szCs w:val="28"/>
              </w:rPr>
            </w:pPr>
          </w:p>
          <w:p w14:paraId="27B1F88A">
            <w:pPr>
              <w:autoSpaceDE w:val="0"/>
              <w:autoSpaceDN w:val="0"/>
              <w:spacing w:line="320" w:lineRule="exact"/>
              <w:jc w:val="center"/>
              <w:rPr>
                <w:rFonts w:hint="eastAsia" w:ascii="宋体" w:hAnsi="宋体" w:eastAsia="宋体" w:cs="宋体"/>
                <w:szCs w:val="28"/>
              </w:rPr>
            </w:pPr>
            <w:r>
              <w:rPr>
                <w:rFonts w:hint="eastAsia" w:ascii="宋体" w:hAnsi="宋体" w:eastAsia="宋体" w:cs="宋体"/>
                <w:szCs w:val="28"/>
              </w:rPr>
              <w:t>留</w:t>
            </w:r>
          </w:p>
          <w:p w14:paraId="169FEDEB">
            <w:pPr>
              <w:autoSpaceDE w:val="0"/>
              <w:autoSpaceDN w:val="0"/>
              <w:spacing w:line="320" w:lineRule="exact"/>
              <w:jc w:val="center"/>
              <w:rPr>
                <w:rFonts w:hint="eastAsia" w:ascii="宋体" w:hAnsi="宋体" w:eastAsia="宋体" w:cs="宋体"/>
                <w:szCs w:val="28"/>
              </w:rPr>
            </w:pPr>
          </w:p>
          <w:p w14:paraId="0D27F6FC">
            <w:pPr>
              <w:autoSpaceDE w:val="0"/>
              <w:autoSpaceDN w:val="0"/>
              <w:spacing w:line="320" w:lineRule="exact"/>
              <w:jc w:val="center"/>
              <w:rPr>
                <w:rFonts w:hint="eastAsia" w:ascii="宋体" w:hAnsi="宋体" w:eastAsia="宋体" w:cs="宋体"/>
                <w:szCs w:val="28"/>
              </w:rPr>
            </w:pPr>
            <w:r>
              <w:rPr>
                <w:rFonts w:hint="eastAsia" w:ascii="宋体" w:hAnsi="宋体" w:eastAsia="宋体" w:cs="宋体"/>
                <w:szCs w:val="28"/>
              </w:rPr>
              <w:t>样</w:t>
            </w:r>
          </w:p>
        </w:tc>
        <w:tc>
          <w:tcPr>
            <w:tcW w:w="5323" w:type="dxa"/>
            <w:tcBorders>
              <w:left w:val="single" w:color="auto" w:sz="4" w:space="0"/>
            </w:tcBorders>
            <w:noWrap w:val="0"/>
            <w:vAlign w:val="center"/>
          </w:tcPr>
          <w:p w14:paraId="6E25B4B7">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21.食品加工流程合理，操作规范。加工生、熟、荤、素食品应做到用具分开、整洁、严格消毒、摆放整齐；加工使用设施、设备需严格消毒、干净整洁且能正常使；各种厨具、用具摆放整齐有序，按规定分类入架、入柜。</w:t>
            </w:r>
          </w:p>
        </w:tc>
        <w:tc>
          <w:tcPr>
            <w:tcW w:w="1357" w:type="dxa"/>
            <w:noWrap w:val="0"/>
            <w:vAlign w:val="center"/>
          </w:tcPr>
          <w:p w14:paraId="623A6782">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500元/次</w:t>
            </w:r>
          </w:p>
        </w:tc>
        <w:tc>
          <w:tcPr>
            <w:tcW w:w="1515" w:type="dxa"/>
            <w:noWrap w:val="0"/>
            <w:vAlign w:val="center"/>
          </w:tcPr>
          <w:p w14:paraId="61914C39">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1%/次</w:t>
            </w:r>
          </w:p>
        </w:tc>
      </w:tr>
      <w:tr w14:paraId="4DB27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28D5686D">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7246DA93">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3AC72D3F">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22.凉菜加工应有专间、专人和专用设施设备加工，凉菜间应安装空调。</w:t>
            </w:r>
          </w:p>
        </w:tc>
        <w:tc>
          <w:tcPr>
            <w:tcW w:w="1357" w:type="dxa"/>
            <w:noWrap w:val="0"/>
            <w:vAlign w:val="center"/>
          </w:tcPr>
          <w:p w14:paraId="59AF3922">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500元/次</w:t>
            </w:r>
          </w:p>
        </w:tc>
        <w:tc>
          <w:tcPr>
            <w:tcW w:w="1515" w:type="dxa"/>
            <w:noWrap w:val="0"/>
            <w:vAlign w:val="center"/>
          </w:tcPr>
          <w:p w14:paraId="5657222C">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1%/次</w:t>
            </w:r>
          </w:p>
        </w:tc>
      </w:tr>
      <w:tr w14:paraId="4DB39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815" w:type="dxa"/>
            <w:vMerge w:val="continue"/>
            <w:noWrap w:val="0"/>
            <w:textDirection w:val="tbRlV"/>
            <w:vAlign w:val="center"/>
          </w:tcPr>
          <w:p w14:paraId="42DC3CFA">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743902C5">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5A03B9FA">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23.食品添加剂符合管理要求(五专管理)并公示，各项记录完整。</w:t>
            </w:r>
          </w:p>
        </w:tc>
        <w:tc>
          <w:tcPr>
            <w:tcW w:w="1357" w:type="dxa"/>
            <w:noWrap w:val="0"/>
            <w:vAlign w:val="center"/>
          </w:tcPr>
          <w:p w14:paraId="2D7C9654">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2000元/次</w:t>
            </w:r>
          </w:p>
        </w:tc>
        <w:tc>
          <w:tcPr>
            <w:tcW w:w="1515" w:type="dxa"/>
            <w:noWrap w:val="0"/>
            <w:vAlign w:val="center"/>
          </w:tcPr>
          <w:p w14:paraId="50944388">
            <w:pPr>
              <w:autoSpaceDE w:val="0"/>
              <w:autoSpaceDN w:val="0"/>
              <w:spacing w:line="320" w:lineRule="exact"/>
              <w:rPr>
                <w:rFonts w:hint="eastAsia" w:ascii="宋体" w:hAnsi="宋体" w:eastAsia="宋体" w:cs="宋体"/>
                <w:spacing w:val="9"/>
                <w:szCs w:val="28"/>
              </w:rPr>
            </w:pPr>
            <w:r>
              <w:rPr>
                <w:rFonts w:hint="eastAsia" w:ascii="宋体" w:hAnsi="宋体" w:eastAsia="宋体" w:cs="宋体"/>
                <w:spacing w:val="9"/>
                <w:szCs w:val="28"/>
              </w:rPr>
              <w:t>2%/次</w:t>
            </w:r>
          </w:p>
        </w:tc>
      </w:tr>
      <w:tr w14:paraId="79718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772F00B2">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60295FD9">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top"/>
          </w:tcPr>
          <w:p w14:paraId="44E45C62">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24.按规定进行菜品留样，留样菜品品种齐全，留样数量足够，标明日期、菜品名称、留样人。留样冰箱须标明留样专用柜标识并加双锁，不得放置其他物品。</w:t>
            </w:r>
          </w:p>
        </w:tc>
        <w:tc>
          <w:tcPr>
            <w:tcW w:w="1357" w:type="dxa"/>
            <w:noWrap w:val="0"/>
            <w:vAlign w:val="center"/>
          </w:tcPr>
          <w:p w14:paraId="669E40CF">
            <w:pPr>
              <w:autoSpaceDE w:val="0"/>
              <w:autoSpaceDN w:val="0"/>
              <w:spacing w:before="71" w:line="320" w:lineRule="exact"/>
              <w:rPr>
                <w:rFonts w:hint="eastAsia" w:ascii="宋体" w:hAnsi="宋体" w:eastAsia="宋体" w:cs="宋体"/>
                <w:spacing w:val="9"/>
                <w:szCs w:val="28"/>
              </w:rPr>
            </w:pPr>
            <w:r>
              <w:rPr>
                <w:rFonts w:hint="eastAsia" w:ascii="宋体" w:hAnsi="宋体" w:eastAsia="宋体" w:cs="宋体"/>
                <w:spacing w:val="9"/>
                <w:szCs w:val="28"/>
              </w:rPr>
              <w:t>500元/品种/次</w:t>
            </w:r>
          </w:p>
        </w:tc>
        <w:tc>
          <w:tcPr>
            <w:tcW w:w="1515" w:type="dxa"/>
            <w:noWrap w:val="0"/>
            <w:vAlign w:val="center"/>
          </w:tcPr>
          <w:p w14:paraId="60A7FF97">
            <w:pPr>
              <w:autoSpaceDE w:val="0"/>
              <w:autoSpaceDN w:val="0"/>
              <w:spacing w:before="71" w:line="320" w:lineRule="exact"/>
              <w:rPr>
                <w:rFonts w:hint="eastAsia" w:ascii="宋体" w:hAnsi="宋体" w:eastAsia="宋体" w:cs="宋体"/>
                <w:spacing w:val="9"/>
                <w:szCs w:val="28"/>
              </w:rPr>
            </w:pPr>
            <w:r>
              <w:rPr>
                <w:rFonts w:hint="eastAsia" w:ascii="宋体" w:hAnsi="宋体" w:eastAsia="宋体" w:cs="宋体"/>
                <w:spacing w:val="9"/>
                <w:szCs w:val="28"/>
              </w:rPr>
              <w:t>2%/次</w:t>
            </w:r>
          </w:p>
        </w:tc>
      </w:tr>
      <w:tr w14:paraId="3EDA6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33C37149">
            <w:pPr>
              <w:autoSpaceDE w:val="0"/>
              <w:autoSpaceDN w:val="0"/>
              <w:spacing w:line="320" w:lineRule="exact"/>
              <w:jc w:val="center"/>
              <w:rPr>
                <w:rFonts w:hint="eastAsia" w:ascii="宋体" w:hAnsi="宋体" w:eastAsia="宋体" w:cs="宋体"/>
                <w:szCs w:val="28"/>
              </w:rPr>
            </w:pPr>
          </w:p>
        </w:tc>
        <w:tc>
          <w:tcPr>
            <w:tcW w:w="602" w:type="dxa"/>
            <w:vMerge w:val="restart"/>
            <w:tcBorders>
              <w:right w:val="single" w:color="auto" w:sz="4" w:space="0"/>
            </w:tcBorders>
            <w:noWrap w:val="0"/>
            <w:vAlign w:val="center"/>
          </w:tcPr>
          <w:p w14:paraId="60E96E9A">
            <w:pPr>
              <w:autoSpaceDE w:val="0"/>
              <w:autoSpaceDN w:val="0"/>
              <w:spacing w:line="320" w:lineRule="exact"/>
              <w:jc w:val="center"/>
              <w:rPr>
                <w:rFonts w:hint="eastAsia" w:ascii="宋体" w:hAnsi="宋体" w:eastAsia="宋体" w:cs="宋体"/>
                <w:szCs w:val="28"/>
              </w:rPr>
            </w:pPr>
            <w:r>
              <w:rPr>
                <w:rFonts w:hint="eastAsia" w:ascii="宋体" w:hAnsi="宋体" w:eastAsia="宋体" w:cs="宋体"/>
                <w:szCs w:val="28"/>
              </w:rPr>
              <w:t>销</w:t>
            </w:r>
          </w:p>
          <w:p w14:paraId="46F8AFCC">
            <w:pPr>
              <w:autoSpaceDE w:val="0"/>
              <w:autoSpaceDN w:val="0"/>
              <w:spacing w:line="320" w:lineRule="exact"/>
              <w:jc w:val="center"/>
              <w:rPr>
                <w:rFonts w:hint="eastAsia" w:ascii="宋体" w:hAnsi="宋体" w:eastAsia="宋体" w:cs="宋体"/>
                <w:szCs w:val="28"/>
              </w:rPr>
            </w:pPr>
          </w:p>
          <w:p w14:paraId="0D883575">
            <w:pPr>
              <w:autoSpaceDE w:val="0"/>
              <w:autoSpaceDN w:val="0"/>
              <w:spacing w:line="320" w:lineRule="exact"/>
              <w:jc w:val="center"/>
              <w:rPr>
                <w:rFonts w:hint="eastAsia" w:ascii="宋体" w:hAnsi="宋体" w:eastAsia="宋体" w:cs="宋体"/>
                <w:szCs w:val="28"/>
              </w:rPr>
            </w:pPr>
            <w:r>
              <w:rPr>
                <w:rFonts w:hint="eastAsia" w:ascii="宋体" w:hAnsi="宋体" w:eastAsia="宋体" w:cs="宋体"/>
                <w:szCs w:val="28"/>
              </w:rPr>
              <w:t>售</w:t>
            </w:r>
          </w:p>
        </w:tc>
        <w:tc>
          <w:tcPr>
            <w:tcW w:w="5323" w:type="dxa"/>
            <w:tcBorders>
              <w:left w:val="single" w:color="auto" w:sz="4" w:space="0"/>
            </w:tcBorders>
            <w:noWrap w:val="0"/>
            <w:vAlign w:val="center"/>
          </w:tcPr>
          <w:p w14:paraId="59000E6D">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25.菜品种类丰富，荤素搭配合理，菜牌齐全、明码实价，按报备价格售卖。</w:t>
            </w:r>
          </w:p>
        </w:tc>
        <w:tc>
          <w:tcPr>
            <w:tcW w:w="1357" w:type="dxa"/>
            <w:noWrap w:val="0"/>
            <w:vAlign w:val="center"/>
          </w:tcPr>
          <w:p w14:paraId="5A936B39">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500元/品种</w:t>
            </w:r>
          </w:p>
        </w:tc>
        <w:tc>
          <w:tcPr>
            <w:tcW w:w="1515" w:type="dxa"/>
            <w:noWrap w:val="0"/>
            <w:vAlign w:val="center"/>
          </w:tcPr>
          <w:p w14:paraId="0F02882B">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1%/次</w:t>
            </w:r>
          </w:p>
        </w:tc>
      </w:tr>
      <w:tr w14:paraId="47BBB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53F5B75A">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2CDECD65">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767D06AA">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26.在正常就餐时期，提供符合卫生要求的热菜热饭，在就餐时间不得断货、断档。</w:t>
            </w:r>
          </w:p>
        </w:tc>
        <w:tc>
          <w:tcPr>
            <w:tcW w:w="1357" w:type="dxa"/>
            <w:noWrap w:val="0"/>
            <w:vAlign w:val="center"/>
          </w:tcPr>
          <w:p w14:paraId="3770856C">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2000元/次</w:t>
            </w:r>
          </w:p>
        </w:tc>
        <w:tc>
          <w:tcPr>
            <w:tcW w:w="1515" w:type="dxa"/>
            <w:noWrap w:val="0"/>
            <w:vAlign w:val="center"/>
          </w:tcPr>
          <w:p w14:paraId="298DFD12">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1%/次</w:t>
            </w:r>
          </w:p>
        </w:tc>
      </w:tr>
      <w:tr w14:paraId="535CF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39784B14">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2398EE03">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25AEE25F">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27.不得出售夹生、未熟或变质食品，饭菜中应无泥沙、钢丝等异物。</w:t>
            </w:r>
          </w:p>
        </w:tc>
        <w:tc>
          <w:tcPr>
            <w:tcW w:w="1357" w:type="dxa"/>
            <w:noWrap w:val="0"/>
            <w:vAlign w:val="center"/>
          </w:tcPr>
          <w:p w14:paraId="31296160">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500元/次</w:t>
            </w:r>
          </w:p>
        </w:tc>
        <w:tc>
          <w:tcPr>
            <w:tcW w:w="1515" w:type="dxa"/>
            <w:noWrap w:val="0"/>
            <w:vAlign w:val="center"/>
          </w:tcPr>
          <w:p w14:paraId="2622E121">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2%/次</w:t>
            </w:r>
          </w:p>
        </w:tc>
      </w:tr>
      <w:tr w14:paraId="7E9BC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6E0FDD40">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4B933DB0">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7D3E640A">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28.在中、晚餐供应期间向就餐者提供免费汤，并派专人负责管理。</w:t>
            </w:r>
          </w:p>
        </w:tc>
        <w:tc>
          <w:tcPr>
            <w:tcW w:w="1357" w:type="dxa"/>
            <w:noWrap w:val="0"/>
            <w:vAlign w:val="center"/>
          </w:tcPr>
          <w:p w14:paraId="0E302EDA">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500元/次</w:t>
            </w:r>
          </w:p>
        </w:tc>
        <w:tc>
          <w:tcPr>
            <w:tcW w:w="1515" w:type="dxa"/>
            <w:noWrap w:val="0"/>
            <w:vAlign w:val="center"/>
          </w:tcPr>
          <w:p w14:paraId="350FBEBA">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1%/次</w:t>
            </w:r>
          </w:p>
        </w:tc>
      </w:tr>
      <w:tr w14:paraId="299E3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41C701E1">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3486BFA3">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3D11CC37">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29.食堂内仅允许使用校园一卡通刷卡或手机支付宝、微信消费，售卖窗口未经允许严禁使用其他方式收费。</w:t>
            </w:r>
          </w:p>
        </w:tc>
        <w:tc>
          <w:tcPr>
            <w:tcW w:w="1357" w:type="dxa"/>
            <w:noWrap w:val="0"/>
            <w:vAlign w:val="center"/>
          </w:tcPr>
          <w:p w14:paraId="1B3AF4D4">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2000元/次</w:t>
            </w:r>
          </w:p>
        </w:tc>
        <w:tc>
          <w:tcPr>
            <w:tcW w:w="1515" w:type="dxa"/>
            <w:noWrap w:val="0"/>
            <w:vAlign w:val="center"/>
          </w:tcPr>
          <w:p w14:paraId="0E0801A4">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2%/次</w:t>
            </w:r>
          </w:p>
        </w:tc>
      </w:tr>
      <w:tr w14:paraId="6AC4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0923FA58">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7B0EF29B">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13BFA869">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30.餐具使用前应要规范清洁、消毒，消毒后的餐具应贮存在清洁专用保洁 柜内。前厅的餐具按规定专人负责进行整洁、有序摆放。</w:t>
            </w:r>
          </w:p>
        </w:tc>
        <w:tc>
          <w:tcPr>
            <w:tcW w:w="1357" w:type="dxa"/>
            <w:noWrap w:val="0"/>
            <w:vAlign w:val="center"/>
          </w:tcPr>
          <w:p w14:paraId="20392E3A">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1000元/次</w:t>
            </w:r>
          </w:p>
        </w:tc>
        <w:tc>
          <w:tcPr>
            <w:tcW w:w="1515" w:type="dxa"/>
            <w:noWrap w:val="0"/>
            <w:vAlign w:val="center"/>
          </w:tcPr>
          <w:p w14:paraId="0B35511B">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2%/次</w:t>
            </w:r>
          </w:p>
        </w:tc>
      </w:tr>
      <w:tr w14:paraId="2B291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restart"/>
            <w:noWrap w:val="0"/>
            <w:textDirection w:val="tbRlV"/>
            <w:vAlign w:val="center"/>
          </w:tcPr>
          <w:p w14:paraId="234CC657">
            <w:pPr>
              <w:autoSpaceDE w:val="0"/>
              <w:autoSpaceDN w:val="0"/>
              <w:spacing w:line="320" w:lineRule="exact"/>
              <w:jc w:val="center"/>
              <w:rPr>
                <w:rFonts w:hint="eastAsia" w:ascii="宋体" w:hAnsi="宋体" w:eastAsia="宋体" w:cs="宋体"/>
                <w:szCs w:val="28"/>
              </w:rPr>
            </w:pPr>
            <w:r>
              <w:rPr>
                <w:rFonts w:hint="eastAsia" w:ascii="宋体" w:hAnsi="宋体" w:eastAsia="宋体" w:cs="宋体"/>
                <w:spacing w:val="100"/>
                <w:szCs w:val="28"/>
              </w:rPr>
              <w:t>经营管理</w:t>
            </w:r>
          </w:p>
        </w:tc>
        <w:tc>
          <w:tcPr>
            <w:tcW w:w="602" w:type="dxa"/>
            <w:vMerge w:val="restart"/>
            <w:tcBorders>
              <w:right w:val="single" w:color="auto" w:sz="4" w:space="0"/>
            </w:tcBorders>
            <w:noWrap w:val="0"/>
            <w:vAlign w:val="center"/>
          </w:tcPr>
          <w:p w14:paraId="262EF5AA">
            <w:pPr>
              <w:autoSpaceDE w:val="0"/>
              <w:autoSpaceDN w:val="0"/>
              <w:spacing w:line="320" w:lineRule="exact"/>
              <w:jc w:val="center"/>
              <w:rPr>
                <w:rFonts w:hint="eastAsia" w:ascii="宋体" w:hAnsi="宋体" w:eastAsia="宋体" w:cs="宋体"/>
                <w:szCs w:val="28"/>
              </w:rPr>
            </w:pPr>
            <w:r>
              <w:rPr>
                <w:rFonts w:hint="eastAsia" w:ascii="宋体" w:hAnsi="宋体" w:eastAsia="宋体" w:cs="宋体"/>
                <w:szCs w:val="28"/>
              </w:rPr>
              <w:t>其</w:t>
            </w:r>
          </w:p>
          <w:p w14:paraId="4439AF62">
            <w:pPr>
              <w:autoSpaceDE w:val="0"/>
              <w:autoSpaceDN w:val="0"/>
              <w:spacing w:line="320" w:lineRule="exact"/>
              <w:jc w:val="center"/>
              <w:rPr>
                <w:rFonts w:hint="eastAsia" w:ascii="宋体" w:hAnsi="宋体" w:eastAsia="宋体" w:cs="宋体"/>
                <w:szCs w:val="28"/>
              </w:rPr>
            </w:pPr>
          </w:p>
          <w:p w14:paraId="4D0E3CED">
            <w:pPr>
              <w:autoSpaceDE w:val="0"/>
              <w:autoSpaceDN w:val="0"/>
              <w:spacing w:line="320" w:lineRule="exact"/>
              <w:jc w:val="center"/>
              <w:rPr>
                <w:rFonts w:hint="eastAsia" w:ascii="宋体" w:hAnsi="宋体" w:eastAsia="宋体" w:cs="宋体"/>
                <w:szCs w:val="28"/>
              </w:rPr>
            </w:pPr>
            <w:r>
              <w:rPr>
                <w:rFonts w:hint="eastAsia" w:ascii="宋体" w:hAnsi="宋体" w:eastAsia="宋体" w:cs="宋体"/>
                <w:szCs w:val="28"/>
              </w:rPr>
              <w:t>他</w:t>
            </w:r>
          </w:p>
        </w:tc>
        <w:tc>
          <w:tcPr>
            <w:tcW w:w="5323" w:type="dxa"/>
            <w:tcBorders>
              <w:left w:val="single" w:color="auto" w:sz="4" w:space="0"/>
            </w:tcBorders>
            <w:noWrap w:val="0"/>
            <w:vAlign w:val="center"/>
          </w:tcPr>
          <w:p w14:paraId="6515FE6C">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31.员工应统一干净着装(工作服)，仪表端庄，挂牌、戴口罩、帽子、手套 等上岗，应养成良好卫生习惯，工作场所不吸烟，不随地吐痰，不戴首饰上 岗，不得穿拖鞋上岗，长发不外露；操作时不得从事与食品加工无关的行为 (如吸烟等)。</w:t>
            </w:r>
          </w:p>
        </w:tc>
        <w:tc>
          <w:tcPr>
            <w:tcW w:w="1357" w:type="dxa"/>
            <w:noWrap w:val="0"/>
            <w:vAlign w:val="center"/>
          </w:tcPr>
          <w:p w14:paraId="5E1AB3D2">
            <w:pPr>
              <w:autoSpaceDE w:val="0"/>
              <w:autoSpaceDN w:val="0"/>
              <w:spacing w:before="59" w:line="208" w:lineRule="auto"/>
              <w:rPr>
                <w:rFonts w:hint="eastAsia" w:ascii="宋体" w:hAnsi="宋体" w:eastAsia="宋体" w:cs="宋体"/>
                <w:spacing w:val="9"/>
                <w:szCs w:val="28"/>
              </w:rPr>
            </w:pPr>
          </w:p>
          <w:p w14:paraId="6C8E3D66">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500元/人</w:t>
            </w:r>
          </w:p>
        </w:tc>
        <w:tc>
          <w:tcPr>
            <w:tcW w:w="1515" w:type="dxa"/>
            <w:noWrap w:val="0"/>
            <w:vAlign w:val="center"/>
          </w:tcPr>
          <w:p w14:paraId="47752D11">
            <w:pPr>
              <w:autoSpaceDE w:val="0"/>
              <w:autoSpaceDN w:val="0"/>
              <w:spacing w:before="59" w:line="208" w:lineRule="auto"/>
              <w:rPr>
                <w:rFonts w:hint="eastAsia" w:ascii="宋体" w:hAnsi="宋体" w:eastAsia="宋体" w:cs="宋体"/>
                <w:spacing w:val="9"/>
                <w:szCs w:val="28"/>
              </w:rPr>
            </w:pPr>
          </w:p>
          <w:p w14:paraId="010388CA">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1%/人</w:t>
            </w:r>
          </w:p>
        </w:tc>
      </w:tr>
      <w:tr w14:paraId="0DDDE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jc w:val="center"/>
        </w:trPr>
        <w:tc>
          <w:tcPr>
            <w:tcW w:w="815" w:type="dxa"/>
            <w:vMerge w:val="continue"/>
            <w:noWrap w:val="0"/>
            <w:textDirection w:val="tbRlV"/>
            <w:vAlign w:val="center"/>
          </w:tcPr>
          <w:p w14:paraId="2591CB02">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0B8D1D7E">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4B4F2EE4">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32.员工服务及操作程序规范，态度端正，主动热情，文明用语，不和就餐人员发生争吵及正面冲突。</w:t>
            </w:r>
          </w:p>
        </w:tc>
        <w:tc>
          <w:tcPr>
            <w:tcW w:w="1357" w:type="dxa"/>
            <w:noWrap w:val="0"/>
            <w:vAlign w:val="center"/>
          </w:tcPr>
          <w:p w14:paraId="4946BBD1">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500元/次</w:t>
            </w:r>
          </w:p>
        </w:tc>
        <w:tc>
          <w:tcPr>
            <w:tcW w:w="1515" w:type="dxa"/>
            <w:noWrap w:val="0"/>
            <w:vAlign w:val="center"/>
          </w:tcPr>
          <w:p w14:paraId="0B3BDB6C">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1%/次</w:t>
            </w:r>
          </w:p>
        </w:tc>
      </w:tr>
      <w:tr w14:paraId="039F7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jc w:val="center"/>
        </w:trPr>
        <w:tc>
          <w:tcPr>
            <w:tcW w:w="815" w:type="dxa"/>
            <w:vMerge w:val="continue"/>
            <w:noWrap w:val="0"/>
            <w:textDirection w:val="tbRlV"/>
            <w:vAlign w:val="center"/>
          </w:tcPr>
          <w:p w14:paraId="1C234868">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344FF0B0">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1DD72754">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33.在食堂明显位置设有就餐投诉台(或设立意见箱、意见薄)，及时处理就餐 者投诉意见、建议，处理有记录。</w:t>
            </w:r>
          </w:p>
        </w:tc>
        <w:tc>
          <w:tcPr>
            <w:tcW w:w="1357" w:type="dxa"/>
            <w:noWrap w:val="0"/>
            <w:vAlign w:val="center"/>
          </w:tcPr>
          <w:p w14:paraId="5705C63B">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投诉未处理：300元/件</w:t>
            </w:r>
          </w:p>
        </w:tc>
        <w:tc>
          <w:tcPr>
            <w:tcW w:w="1515" w:type="dxa"/>
            <w:noWrap w:val="0"/>
            <w:vAlign w:val="center"/>
          </w:tcPr>
          <w:p w14:paraId="4AA2B631">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1%/件</w:t>
            </w:r>
          </w:p>
        </w:tc>
      </w:tr>
      <w:tr w14:paraId="28A49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jc w:val="center"/>
        </w:trPr>
        <w:tc>
          <w:tcPr>
            <w:tcW w:w="815" w:type="dxa"/>
            <w:vMerge w:val="continue"/>
            <w:noWrap w:val="0"/>
            <w:textDirection w:val="tbRlV"/>
            <w:vAlign w:val="center"/>
          </w:tcPr>
          <w:p w14:paraId="5BBD6A1F">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328C022C">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7A920E5A">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34.食堂内外应设置带盖的垃圾桶，并及时按照相关规定进行规范处置垃圾，不得将餐厨垃圾私自处理。</w:t>
            </w:r>
          </w:p>
        </w:tc>
        <w:tc>
          <w:tcPr>
            <w:tcW w:w="1357" w:type="dxa"/>
            <w:noWrap w:val="0"/>
            <w:vAlign w:val="center"/>
          </w:tcPr>
          <w:p w14:paraId="3D118208">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500元/次</w:t>
            </w:r>
          </w:p>
        </w:tc>
        <w:tc>
          <w:tcPr>
            <w:tcW w:w="1515" w:type="dxa"/>
            <w:noWrap w:val="0"/>
            <w:vAlign w:val="center"/>
          </w:tcPr>
          <w:p w14:paraId="691B1CAC">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1%/次</w:t>
            </w:r>
          </w:p>
        </w:tc>
      </w:tr>
      <w:tr w14:paraId="0E7E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50ED6AC6">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007B8539">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07D01E44">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35.食堂应有防鼠、防蚊蝇、防蟑螂及防尘措施并做到定期消毒。</w:t>
            </w:r>
          </w:p>
        </w:tc>
        <w:tc>
          <w:tcPr>
            <w:tcW w:w="1357" w:type="dxa"/>
            <w:noWrap w:val="0"/>
            <w:vAlign w:val="center"/>
          </w:tcPr>
          <w:p w14:paraId="3E9CCE33">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500元/次</w:t>
            </w:r>
          </w:p>
        </w:tc>
        <w:tc>
          <w:tcPr>
            <w:tcW w:w="1515" w:type="dxa"/>
            <w:noWrap w:val="0"/>
            <w:vAlign w:val="center"/>
          </w:tcPr>
          <w:p w14:paraId="24D75B3A">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1%/次</w:t>
            </w:r>
          </w:p>
        </w:tc>
      </w:tr>
      <w:tr w14:paraId="6C7F3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2258D738">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09C4A5C0">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3E2DB7A2">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36.及时清洗疏通油烟管道、下水道及化油池等设施。</w:t>
            </w:r>
          </w:p>
        </w:tc>
        <w:tc>
          <w:tcPr>
            <w:tcW w:w="1357" w:type="dxa"/>
            <w:noWrap w:val="0"/>
            <w:vAlign w:val="center"/>
          </w:tcPr>
          <w:p w14:paraId="564E19E2">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1000元/次</w:t>
            </w:r>
          </w:p>
        </w:tc>
        <w:tc>
          <w:tcPr>
            <w:tcW w:w="1515" w:type="dxa"/>
            <w:noWrap w:val="0"/>
            <w:vAlign w:val="center"/>
          </w:tcPr>
          <w:p w14:paraId="2F01F320">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2%/次</w:t>
            </w:r>
          </w:p>
        </w:tc>
      </w:tr>
      <w:tr w14:paraId="1E98A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62FF043E">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7584FCBF">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1EDA7D07">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37.厨余垃圾需与有资质的单位签订协议，并按照规范处理。</w:t>
            </w:r>
          </w:p>
        </w:tc>
        <w:tc>
          <w:tcPr>
            <w:tcW w:w="1357" w:type="dxa"/>
            <w:noWrap w:val="0"/>
            <w:vAlign w:val="center"/>
          </w:tcPr>
          <w:p w14:paraId="0B08E5B0">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5000元/次</w:t>
            </w:r>
          </w:p>
        </w:tc>
        <w:tc>
          <w:tcPr>
            <w:tcW w:w="1515" w:type="dxa"/>
            <w:noWrap w:val="0"/>
            <w:vAlign w:val="center"/>
          </w:tcPr>
          <w:p w14:paraId="761DC075">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3%/次</w:t>
            </w:r>
          </w:p>
        </w:tc>
      </w:tr>
      <w:tr w14:paraId="00964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0F44C671">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4F14D6F8">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142BB6AF">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38.未经学校同意，不得将食堂全部或者部分转租、转借或其他任意形式转 交给任何单位或个人进行经营，不得超出合同规定的经营范围。</w:t>
            </w:r>
          </w:p>
        </w:tc>
        <w:tc>
          <w:tcPr>
            <w:tcW w:w="1357" w:type="dxa"/>
            <w:noWrap w:val="0"/>
            <w:vAlign w:val="center"/>
          </w:tcPr>
          <w:p w14:paraId="74C8A8B9">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10000元/次</w:t>
            </w:r>
          </w:p>
        </w:tc>
        <w:tc>
          <w:tcPr>
            <w:tcW w:w="1515" w:type="dxa"/>
            <w:noWrap w:val="0"/>
            <w:vAlign w:val="center"/>
          </w:tcPr>
          <w:p w14:paraId="4E55C6E1">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当月满意度降为D档</w:t>
            </w:r>
          </w:p>
        </w:tc>
      </w:tr>
      <w:tr w14:paraId="743F2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770EBF9A">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3A143DCF">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1DFF5B60">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39.在经营期间，出现重大群体性事件，影响学校声誉或扰乱正常秩序。</w:t>
            </w:r>
          </w:p>
        </w:tc>
        <w:tc>
          <w:tcPr>
            <w:tcW w:w="1357" w:type="dxa"/>
            <w:noWrap w:val="0"/>
            <w:vAlign w:val="center"/>
          </w:tcPr>
          <w:p w14:paraId="5DDEBC53">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10000元/次</w:t>
            </w:r>
          </w:p>
        </w:tc>
        <w:tc>
          <w:tcPr>
            <w:tcW w:w="1515" w:type="dxa"/>
            <w:noWrap w:val="0"/>
            <w:vAlign w:val="center"/>
          </w:tcPr>
          <w:p w14:paraId="4A1DD448">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当月满意度降为D档</w:t>
            </w:r>
          </w:p>
        </w:tc>
      </w:tr>
      <w:tr w14:paraId="2CED8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3EC69A62">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1705C830">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03B2E7BC">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40.未经过学校允许，严禁张贴广告并取得收益。不得在网络、微信等发社交平台发布误导性或欺诈性广告。</w:t>
            </w:r>
          </w:p>
        </w:tc>
        <w:tc>
          <w:tcPr>
            <w:tcW w:w="1357" w:type="dxa"/>
            <w:noWrap w:val="0"/>
            <w:vAlign w:val="center"/>
          </w:tcPr>
          <w:p w14:paraId="30F5C052">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10000元/次</w:t>
            </w:r>
          </w:p>
        </w:tc>
        <w:tc>
          <w:tcPr>
            <w:tcW w:w="1515" w:type="dxa"/>
            <w:noWrap w:val="0"/>
            <w:vAlign w:val="center"/>
          </w:tcPr>
          <w:p w14:paraId="4E6B4645">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5%/次</w:t>
            </w:r>
          </w:p>
        </w:tc>
      </w:tr>
      <w:tr w14:paraId="7A1C2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074D9B84">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22F700CF">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676C1538">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41.食堂内部(粗加工间、切配间、面点间、蒸煮间、烹饪间、洗消间、备餐出售间以及通道、卫生间、办公室、员工更衣室等区域)应整洁干净，符合卫生管理要求。食堂外部做到“门前三包”，保持清洁卫生，不得出现“脏、乱、差”现象。</w:t>
            </w:r>
          </w:p>
        </w:tc>
        <w:tc>
          <w:tcPr>
            <w:tcW w:w="1357" w:type="dxa"/>
            <w:noWrap w:val="0"/>
            <w:vAlign w:val="center"/>
          </w:tcPr>
          <w:p w14:paraId="721A9477">
            <w:pPr>
              <w:autoSpaceDE w:val="0"/>
              <w:autoSpaceDN w:val="0"/>
              <w:spacing w:before="59" w:line="208" w:lineRule="auto"/>
              <w:rPr>
                <w:rFonts w:hint="eastAsia" w:ascii="宋体" w:hAnsi="宋体" w:eastAsia="宋体" w:cs="宋体"/>
                <w:spacing w:val="9"/>
                <w:szCs w:val="28"/>
              </w:rPr>
            </w:pPr>
          </w:p>
          <w:p w14:paraId="2FDAD091">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500元/次</w:t>
            </w:r>
          </w:p>
        </w:tc>
        <w:tc>
          <w:tcPr>
            <w:tcW w:w="1515" w:type="dxa"/>
            <w:noWrap w:val="0"/>
            <w:vAlign w:val="center"/>
          </w:tcPr>
          <w:p w14:paraId="7C4B1704">
            <w:pPr>
              <w:autoSpaceDE w:val="0"/>
              <w:autoSpaceDN w:val="0"/>
              <w:spacing w:before="59" w:line="208" w:lineRule="auto"/>
              <w:rPr>
                <w:rFonts w:hint="eastAsia" w:ascii="宋体" w:hAnsi="宋体" w:eastAsia="宋体" w:cs="宋体"/>
                <w:spacing w:val="9"/>
                <w:szCs w:val="28"/>
              </w:rPr>
            </w:pPr>
          </w:p>
          <w:p w14:paraId="682A0A7E">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1%/次</w:t>
            </w:r>
          </w:p>
        </w:tc>
      </w:tr>
      <w:tr w14:paraId="4F0CA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5779A5F5">
            <w:pPr>
              <w:autoSpaceDE w:val="0"/>
              <w:autoSpaceDN w:val="0"/>
              <w:spacing w:line="320" w:lineRule="exact"/>
              <w:jc w:val="center"/>
              <w:rPr>
                <w:rFonts w:hint="eastAsia" w:ascii="宋体" w:hAnsi="宋体" w:eastAsia="宋体" w:cs="宋体"/>
                <w:szCs w:val="28"/>
              </w:rPr>
            </w:pPr>
          </w:p>
        </w:tc>
        <w:tc>
          <w:tcPr>
            <w:tcW w:w="602" w:type="dxa"/>
            <w:vMerge w:val="continue"/>
            <w:tcBorders>
              <w:right w:val="single" w:color="auto" w:sz="4" w:space="0"/>
            </w:tcBorders>
            <w:noWrap w:val="0"/>
            <w:vAlign w:val="center"/>
          </w:tcPr>
          <w:p w14:paraId="339F75AB">
            <w:pPr>
              <w:autoSpaceDE w:val="0"/>
              <w:autoSpaceDN w:val="0"/>
              <w:spacing w:line="320" w:lineRule="exact"/>
              <w:rPr>
                <w:rFonts w:hint="eastAsia" w:ascii="宋体" w:hAnsi="宋体" w:eastAsia="宋体" w:cs="宋体"/>
                <w:szCs w:val="28"/>
              </w:rPr>
            </w:pPr>
          </w:p>
        </w:tc>
        <w:tc>
          <w:tcPr>
            <w:tcW w:w="5323" w:type="dxa"/>
            <w:tcBorders>
              <w:left w:val="single" w:color="auto" w:sz="4" w:space="0"/>
            </w:tcBorders>
            <w:noWrap w:val="0"/>
            <w:vAlign w:val="center"/>
          </w:tcPr>
          <w:p w14:paraId="62C39F30">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42.法定节假日、学校集中休假日按学校安排值班。</w:t>
            </w:r>
          </w:p>
        </w:tc>
        <w:tc>
          <w:tcPr>
            <w:tcW w:w="1357" w:type="dxa"/>
            <w:noWrap w:val="0"/>
            <w:vAlign w:val="center"/>
          </w:tcPr>
          <w:p w14:paraId="636A9AEF">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2000元/次</w:t>
            </w:r>
          </w:p>
        </w:tc>
        <w:tc>
          <w:tcPr>
            <w:tcW w:w="1515" w:type="dxa"/>
            <w:noWrap w:val="0"/>
            <w:vAlign w:val="center"/>
          </w:tcPr>
          <w:p w14:paraId="70A07C89">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3%/次</w:t>
            </w:r>
          </w:p>
        </w:tc>
      </w:tr>
      <w:tr w14:paraId="419F5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restart"/>
            <w:noWrap w:val="0"/>
            <w:textDirection w:val="tbRlV"/>
            <w:vAlign w:val="center"/>
          </w:tcPr>
          <w:p w14:paraId="5EF7AD95">
            <w:pPr>
              <w:autoSpaceDE w:val="0"/>
              <w:autoSpaceDN w:val="0"/>
              <w:spacing w:line="320" w:lineRule="exact"/>
              <w:jc w:val="center"/>
              <w:rPr>
                <w:rFonts w:hint="eastAsia" w:ascii="宋体" w:hAnsi="宋体" w:eastAsia="宋体" w:cs="宋体"/>
                <w:szCs w:val="28"/>
              </w:rPr>
            </w:pPr>
            <w:r>
              <w:rPr>
                <w:rFonts w:hint="eastAsia" w:ascii="宋体" w:hAnsi="宋体" w:eastAsia="宋体" w:cs="宋体"/>
                <w:szCs w:val="28"/>
              </w:rPr>
              <w:t>安  全  管  理</w:t>
            </w:r>
          </w:p>
        </w:tc>
        <w:tc>
          <w:tcPr>
            <w:tcW w:w="5925" w:type="dxa"/>
            <w:gridSpan w:val="2"/>
            <w:noWrap w:val="0"/>
            <w:vAlign w:val="center"/>
          </w:tcPr>
          <w:p w14:paraId="25184EFD">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43.严格执行食品安全法律法规，无食物中毒事故发生。</w:t>
            </w:r>
          </w:p>
        </w:tc>
        <w:tc>
          <w:tcPr>
            <w:tcW w:w="1357" w:type="dxa"/>
            <w:noWrap w:val="0"/>
            <w:vAlign w:val="center"/>
          </w:tcPr>
          <w:p w14:paraId="67867447">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10000元/次</w:t>
            </w:r>
          </w:p>
        </w:tc>
        <w:tc>
          <w:tcPr>
            <w:tcW w:w="1515" w:type="dxa"/>
            <w:noWrap w:val="0"/>
            <w:vAlign w:val="center"/>
          </w:tcPr>
          <w:p w14:paraId="743BCABA">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当月满意度降为D档</w:t>
            </w:r>
          </w:p>
        </w:tc>
      </w:tr>
      <w:tr w14:paraId="0FE58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69401BB4">
            <w:pPr>
              <w:autoSpaceDE w:val="0"/>
              <w:autoSpaceDN w:val="0"/>
              <w:spacing w:line="320" w:lineRule="exact"/>
              <w:jc w:val="center"/>
              <w:rPr>
                <w:rFonts w:hint="eastAsia" w:ascii="宋体" w:hAnsi="宋体" w:eastAsia="宋体" w:cs="宋体"/>
                <w:szCs w:val="28"/>
              </w:rPr>
            </w:pPr>
          </w:p>
        </w:tc>
        <w:tc>
          <w:tcPr>
            <w:tcW w:w="5925" w:type="dxa"/>
            <w:gridSpan w:val="2"/>
            <w:noWrap w:val="0"/>
            <w:vAlign w:val="center"/>
          </w:tcPr>
          <w:p w14:paraId="3058FDDA">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44.保障食堂各项消防设施完好，定期进行检查并作好检查记录。</w:t>
            </w:r>
          </w:p>
        </w:tc>
        <w:tc>
          <w:tcPr>
            <w:tcW w:w="1357" w:type="dxa"/>
            <w:noWrap w:val="0"/>
            <w:vAlign w:val="center"/>
          </w:tcPr>
          <w:p w14:paraId="3A808B68">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无检查记录：500元/次</w:t>
            </w:r>
          </w:p>
          <w:p w14:paraId="193B8088">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未及时维修：1000元/次</w:t>
            </w:r>
          </w:p>
        </w:tc>
        <w:tc>
          <w:tcPr>
            <w:tcW w:w="1515" w:type="dxa"/>
            <w:noWrap w:val="0"/>
            <w:vAlign w:val="center"/>
          </w:tcPr>
          <w:p w14:paraId="4BA065C8">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无记录：</w:t>
            </w:r>
          </w:p>
          <w:p w14:paraId="0E804A1E">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2%/次</w:t>
            </w:r>
          </w:p>
          <w:p w14:paraId="147CEF0B">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未及时维修：</w:t>
            </w:r>
          </w:p>
          <w:p w14:paraId="63AA1186">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3%/次</w:t>
            </w:r>
          </w:p>
        </w:tc>
      </w:tr>
      <w:tr w14:paraId="27D56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5472ACBD">
            <w:pPr>
              <w:autoSpaceDE w:val="0"/>
              <w:autoSpaceDN w:val="0"/>
              <w:spacing w:line="320" w:lineRule="exact"/>
              <w:jc w:val="center"/>
              <w:rPr>
                <w:rFonts w:hint="eastAsia" w:ascii="宋体" w:hAnsi="宋体" w:eastAsia="宋体" w:cs="宋体"/>
                <w:szCs w:val="28"/>
              </w:rPr>
            </w:pPr>
          </w:p>
        </w:tc>
        <w:tc>
          <w:tcPr>
            <w:tcW w:w="5925" w:type="dxa"/>
            <w:gridSpan w:val="2"/>
            <w:noWrap w:val="0"/>
            <w:vAlign w:val="center"/>
          </w:tcPr>
          <w:p w14:paraId="3F27A4D8">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45.正确使用天然气，注意防漏、防爆、防火，使用后关好气阀，确保安全，不得 出现安全事故。</w:t>
            </w:r>
          </w:p>
        </w:tc>
        <w:tc>
          <w:tcPr>
            <w:tcW w:w="1357" w:type="dxa"/>
            <w:noWrap w:val="0"/>
            <w:vAlign w:val="center"/>
          </w:tcPr>
          <w:p w14:paraId="17CDAAB7">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不少于5000元/次</w:t>
            </w:r>
          </w:p>
        </w:tc>
        <w:tc>
          <w:tcPr>
            <w:tcW w:w="1515" w:type="dxa"/>
            <w:noWrap w:val="0"/>
            <w:vAlign w:val="center"/>
          </w:tcPr>
          <w:p w14:paraId="5F272E63">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当月满意度降为D档</w:t>
            </w:r>
          </w:p>
        </w:tc>
      </w:tr>
      <w:tr w14:paraId="74779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64A3864F">
            <w:pPr>
              <w:autoSpaceDE w:val="0"/>
              <w:autoSpaceDN w:val="0"/>
              <w:spacing w:line="320" w:lineRule="exact"/>
              <w:jc w:val="center"/>
              <w:rPr>
                <w:rFonts w:hint="eastAsia" w:ascii="宋体" w:hAnsi="宋体" w:eastAsia="宋体" w:cs="宋体"/>
                <w:szCs w:val="28"/>
              </w:rPr>
            </w:pPr>
          </w:p>
        </w:tc>
        <w:tc>
          <w:tcPr>
            <w:tcW w:w="5925" w:type="dxa"/>
            <w:gridSpan w:val="2"/>
            <w:noWrap w:val="0"/>
            <w:vAlign w:val="center"/>
          </w:tcPr>
          <w:p w14:paraId="2949F64D">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46.安全用电，严禁私拉电线。</w:t>
            </w:r>
          </w:p>
        </w:tc>
        <w:tc>
          <w:tcPr>
            <w:tcW w:w="1357" w:type="dxa"/>
            <w:noWrap w:val="0"/>
            <w:vAlign w:val="center"/>
          </w:tcPr>
          <w:p w14:paraId="68554D28">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1000元/次</w:t>
            </w:r>
          </w:p>
        </w:tc>
        <w:tc>
          <w:tcPr>
            <w:tcW w:w="1515" w:type="dxa"/>
            <w:noWrap w:val="0"/>
            <w:vAlign w:val="center"/>
          </w:tcPr>
          <w:p w14:paraId="42F8D8E9">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2%/次</w:t>
            </w:r>
          </w:p>
        </w:tc>
      </w:tr>
      <w:tr w14:paraId="39C0D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815" w:type="dxa"/>
            <w:vMerge w:val="continue"/>
            <w:noWrap w:val="0"/>
            <w:textDirection w:val="tbRlV"/>
            <w:vAlign w:val="center"/>
          </w:tcPr>
          <w:p w14:paraId="0FF7BD45">
            <w:pPr>
              <w:autoSpaceDE w:val="0"/>
              <w:autoSpaceDN w:val="0"/>
              <w:spacing w:line="320" w:lineRule="exact"/>
              <w:jc w:val="center"/>
              <w:rPr>
                <w:rFonts w:hint="eastAsia" w:ascii="宋体" w:hAnsi="宋体" w:eastAsia="宋体" w:cs="宋体"/>
                <w:szCs w:val="28"/>
              </w:rPr>
            </w:pPr>
          </w:p>
        </w:tc>
        <w:tc>
          <w:tcPr>
            <w:tcW w:w="5925" w:type="dxa"/>
            <w:gridSpan w:val="2"/>
            <w:noWrap w:val="0"/>
            <w:vAlign w:val="center"/>
          </w:tcPr>
          <w:p w14:paraId="50DBCD2A">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47.外来人员不可随意进入后厨，工作人员应随手关闭后厨大门。</w:t>
            </w:r>
          </w:p>
        </w:tc>
        <w:tc>
          <w:tcPr>
            <w:tcW w:w="1357" w:type="dxa"/>
            <w:noWrap w:val="0"/>
            <w:vAlign w:val="center"/>
          </w:tcPr>
          <w:p w14:paraId="17C76B50">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3000元/次</w:t>
            </w:r>
          </w:p>
        </w:tc>
        <w:tc>
          <w:tcPr>
            <w:tcW w:w="1515" w:type="dxa"/>
            <w:noWrap w:val="0"/>
            <w:vAlign w:val="center"/>
          </w:tcPr>
          <w:p w14:paraId="667B6F1D">
            <w:pPr>
              <w:autoSpaceDE w:val="0"/>
              <w:autoSpaceDN w:val="0"/>
              <w:spacing w:before="59" w:line="208" w:lineRule="auto"/>
              <w:rPr>
                <w:rFonts w:hint="eastAsia" w:ascii="宋体" w:hAnsi="宋体" w:eastAsia="宋体" w:cs="宋体"/>
                <w:spacing w:val="9"/>
                <w:szCs w:val="28"/>
              </w:rPr>
            </w:pPr>
            <w:r>
              <w:rPr>
                <w:rFonts w:hint="eastAsia" w:ascii="宋体" w:hAnsi="宋体" w:eastAsia="宋体" w:cs="宋体"/>
                <w:spacing w:val="9"/>
                <w:szCs w:val="28"/>
              </w:rPr>
              <w:t>2%/次/人</w:t>
            </w:r>
          </w:p>
        </w:tc>
      </w:tr>
    </w:tbl>
    <w:p w14:paraId="7374EF0E">
      <w:pPr>
        <w:autoSpaceDE w:val="0"/>
        <w:autoSpaceDN w:val="0"/>
        <w:rPr>
          <w:rFonts w:hint="eastAsia" w:ascii="宋体" w:hAnsi="宋体" w:eastAsia="宋体" w:cs="宋体"/>
        </w:rPr>
      </w:pPr>
      <w:r>
        <w:rPr>
          <w:rFonts w:hint="eastAsia" w:ascii="宋体" w:hAnsi="宋体" w:eastAsia="宋体" w:cs="宋体"/>
        </w:rPr>
        <w:t>备注：</w:t>
      </w:r>
    </w:p>
    <w:p w14:paraId="0019743B">
      <w:pPr>
        <w:autoSpaceDE w:val="0"/>
        <w:autoSpaceDN w:val="0"/>
        <w:ind w:firstLine="420" w:firstLineChars="200"/>
        <w:rPr>
          <w:rFonts w:hint="eastAsia" w:ascii="宋体" w:hAnsi="宋体" w:eastAsia="宋体" w:cs="宋体"/>
        </w:rPr>
      </w:pPr>
      <w:r>
        <w:rPr>
          <w:rFonts w:hint="eastAsia" w:ascii="宋体" w:hAnsi="宋体" w:eastAsia="宋体" w:cs="宋体"/>
        </w:rPr>
        <w:t>1.</w:t>
      </w:r>
      <w:r>
        <w:rPr>
          <w:rFonts w:hint="eastAsia" w:ascii="宋体" w:hAnsi="宋体" w:cs="宋体"/>
          <w:lang w:eastAsia="zh-CN"/>
        </w:rPr>
        <w:t>比选人</w:t>
      </w:r>
      <w:r>
        <w:rPr>
          <w:rFonts w:hint="eastAsia" w:ascii="宋体" w:hAnsi="宋体" w:eastAsia="宋体" w:cs="宋体"/>
        </w:rPr>
        <w:t>可根据实际情况对本表格进行修订，</w:t>
      </w:r>
      <w:r>
        <w:rPr>
          <w:rFonts w:hint="eastAsia" w:ascii="宋体" w:hAnsi="宋体" w:cs="宋体"/>
          <w:lang w:eastAsia="zh-CN"/>
        </w:rPr>
        <w:t>成交供应商</w:t>
      </w:r>
      <w:r>
        <w:rPr>
          <w:rFonts w:hint="eastAsia" w:ascii="宋体" w:hAnsi="宋体" w:eastAsia="宋体" w:cs="宋体"/>
        </w:rPr>
        <w:t>须按修订后的表格执行。</w:t>
      </w:r>
    </w:p>
    <w:p w14:paraId="1B1A9728">
      <w:pPr>
        <w:autoSpaceDE w:val="0"/>
        <w:autoSpaceDN w:val="0"/>
        <w:ind w:firstLine="420" w:firstLineChars="200"/>
        <w:rPr>
          <w:rFonts w:hint="eastAsia" w:ascii="宋体" w:hAnsi="宋体" w:eastAsia="宋体" w:cs="宋体"/>
          <w:lang w:val="en-US" w:eastAsia="zh-CN"/>
        </w:rPr>
        <w:sectPr>
          <w:pgSz w:w="11905" w:h="16838"/>
          <w:pgMar w:top="1134" w:right="1417" w:bottom="1134" w:left="1417" w:header="720" w:footer="720" w:gutter="0"/>
          <w:cols w:space="0" w:num="1"/>
          <w:rtlGutter w:val="0"/>
          <w:docGrid w:type="lines" w:linePitch="317" w:charSpace="0"/>
        </w:sectPr>
      </w:pPr>
      <w:r>
        <w:rPr>
          <w:rFonts w:hint="eastAsia" w:ascii="宋体" w:hAnsi="宋体" w:eastAsia="宋体" w:cs="宋体"/>
        </w:rPr>
        <w:t>2.相关扣款不包含政府主管部门的罚款，</w:t>
      </w:r>
      <w:r>
        <w:rPr>
          <w:rFonts w:hint="eastAsia" w:ascii="宋体" w:hAnsi="宋体" w:cs="宋体"/>
          <w:lang w:eastAsia="zh-CN"/>
        </w:rPr>
        <w:t>成交供应商</w:t>
      </w:r>
      <w:r>
        <w:rPr>
          <w:rFonts w:hint="eastAsia" w:ascii="宋体" w:hAnsi="宋体" w:eastAsia="宋体" w:cs="宋体"/>
        </w:rPr>
        <w:t>接到扣款通知后尽快去</w:t>
      </w:r>
      <w:r>
        <w:rPr>
          <w:rFonts w:hint="eastAsia" w:ascii="宋体" w:hAnsi="宋体" w:cs="宋体"/>
          <w:lang w:eastAsia="zh-CN"/>
        </w:rPr>
        <w:t>比选人</w:t>
      </w:r>
      <w:r>
        <w:rPr>
          <w:rFonts w:hint="eastAsia" w:ascii="宋体" w:hAnsi="宋体" w:eastAsia="宋体" w:cs="宋体"/>
        </w:rPr>
        <w:t>财务部门缴纳，否则</w:t>
      </w:r>
      <w:r>
        <w:rPr>
          <w:rFonts w:hint="eastAsia" w:ascii="宋体" w:hAnsi="宋体" w:cs="宋体"/>
          <w:lang w:eastAsia="zh-CN"/>
        </w:rPr>
        <w:t>比选人</w:t>
      </w:r>
      <w:r>
        <w:rPr>
          <w:rFonts w:hint="eastAsia" w:ascii="宋体" w:hAnsi="宋体" w:eastAsia="宋体" w:cs="宋体"/>
        </w:rPr>
        <w:t>可直接从履约保证金中扣除。</w:t>
      </w:r>
    </w:p>
    <w:p w14:paraId="28551EBA">
      <w:pPr>
        <w:keepNext/>
        <w:tabs>
          <w:tab w:val="left" w:pos="3360"/>
        </w:tabs>
        <w:jc w:val="center"/>
        <w:outlineLvl w:val="1"/>
        <w:rPr>
          <w:rFonts w:hint="eastAsia" w:ascii="宋体" w:hAnsi="宋体" w:eastAsia="宋体" w:cs="宋体"/>
          <w:b/>
          <w:sz w:val="44"/>
        </w:rPr>
      </w:pPr>
      <w:r>
        <w:rPr>
          <w:rFonts w:hint="eastAsia" w:ascii="宋体" w:hAnsi="宋体" w:eastAsia="宋体" w:cs="宋体"/>
          <w:b/>
          <w:sz w:val="44"/>
        </w:rPr>
        <w:t>第四篇  资格审查及</w:t>
      </w:r>
      <w:r>
        <w:rPr>
          <w:rFonts w:hint="eastAsia" w:ascii="宋体" w:hAnsi="宋体" w:cs="宋体"/>
          <w:b/>
          <w:sz w:val="44"/>
          <w:lang w:eastAsia="zh-CN"/>
        </w:rPr>
        <w:t>评审</w:t>
      </w:r>
      <w:r>
        <w:rPr>
          <w:rFonts w:hint="eastAsia" w:ascii="宋体" w:hAnsi="宋体" w:eastAsia="宋体" w:cs="宋体"/>
          <w:b/>
          <w:sz w:val="44"/>
        </w:rPr>
        <w:t>办法</w:t>
      </w:r>
    </w:p>
    <w:p w14:paraId="7E205275">
      <w:pPr>
        <w:keepNext/>
        <w:keepLines/>
        <w:pageBreakBefore w:val="0"/>
        <w:widowControl w:val="0"/>
        <w:kinsoku/>
        <w:wordWrap/>
        <w:overflowPunct/>
        <w:topLinePunct w:val="0"/>
        <w:autoSpaceDE/>
        <w:autoSpaceDN/>
        <w:bidi w:val="0"/>
        <w:adjustRightInd/>
        <w:snapToGrid/>
        <w:spacing w:line="480" w:lineRule="exact"/>
        <w:ind w:firstLine="480"/>
        <w:textAlignment w:val="auto"/>
        <w:outlineLvl w:val="0"/>
        <w:rPr>
          <w:rFonts w:hint="eastAsia" w:ascii="宋体" w:hAnsi="宋体" w:eastAsia="宋体" w:cs="宋体"/>
          <w:b/>
          <w:sz w:val="24"/>
        </w:rPr>
      </w:pPr>
      <w:r>
        <w:rPr>
          <w:rFonts w:hint="eastAsia" w:ascii="宋体" w:hAnsi="宋体" w:eastAsia="宋体" w:cs="宋体"/>
          <w:b/>
          <w:sz w:val="24"/>
        </w:rPr>
        <w:t>一、资格审查及符合性审查</w:t>
      </w:r>
    </w:p>
    <w:p w14:paraId="0634AD17">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sz w:val="24"/>
        </w:rPr>
      </w:pPr>
      <w:r>
        <w:rPr>
          <w:rFonts w:hint="eastAsia" w:ascii="宋体" w:hAnsi="宋体" w:eastAsia="宋体" w:cs="宋体"/>
          <w:b/>
          <w:sz w:val="24"/>
        </w:rPr>
        <w:t>若未通过资格审查及符合性审查的</w:t>
      </w:r>
      <w:r>
        <w:rPr>
          <w:rFonts w:hint="eastAsia" w:ascii="宋体" w:hAnsi="宋体" w:eastAsia="宋体" w:cs="宋体"/>
          <w:b/>
          <w:sz w:val="24"/>
          <w:lang w:eastAsia="zh-CN"/>
        </w:rPr>
        <w:t>响应文件</w:t>
      </w:r>
      <w:r>
        <w:rPr>
          <w:rFonts w:hint="eastAsia" w:ascii="宋体" w:hAnsi="宋体" w:eastAsia="宋体" w:cs="宋体"/>
          <w:b/>
          <w:sz w:val="24"/>
        </w:rPr>
        <w:t>，不进入评审环节。</w:t>
      </w:r>
    </w:p>
    <w:p w14:paraId="760D9DA9">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（一）资格审查</w:t>
      </w:r>
    </w:p>
    <w:p w14:paraId="5B81EBC9">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依据相关法律法规规定，由</w:t>
      </w:r>
      <w:r>
        <w:rPr>
          <w:rFonts w:hint="eastAsia" w:ascii="宋体" w:hAnsi="宋体" w:cs="宋体"/>
          <w:sz w:val="24"/>
          <w:lang w:eastAsia="zh-CN"/>
        </w:rPr>
        <w:t>比选人</w:t>
      </w:r>
      <w:r>
        <w:rPr>
          <w:rFonts w:hint="eastAsia" w:ascii="宋体" w:hAnsi="宋体" w:eastAsia="宋体" w:cs="宋体"/>
          <w:sz w:val="24"/>
        </w:rPr>
        <w:t>或</w:t>
      </w:r>
      <w:r>
        <w:rPr>
          <w:rFonts w:hint="eastAsia" w:ascii="宋体" w:hAnsi="宋体" w:cs="宋体"/>
          <w:sz w:val="24"/>
          <w:lang w:val="en-US" w:eastAsia="zh-CN"/>
        </w:rPr>
        <w:t>比选</w:t>
      </w:r>
      <w:r>
        <w:rPr>
          <w:rFonts w:hint="eastAsia" w:ascii="宋体" w:hAnsi="宋体" w:eastAsia="宋体" w:cs="宋体"/>
          <w:sz w:val="24"/>
        </w:rPr>
        <w:t>代理机构对</w:t>
      </w:r>
      <w:r>
        <w:rPr>
          <w:rFonts w:hint="eastAsia" w:ascii="宋体" w:hAnsi="宋体" w:cs="宋体"/>
          <w:sz w:val="24"/>
          <w:lang w:eastAsia="zh-CN"/>
        </w:rPr>
        <w:t>响应文件</w:t>
      </w:r>
      <w:r>
        <w:rPr>
          <w:rFonts w:hint="eastAsia" w:ascii="宋体" w:hAnsi="宋体" w:eastAsia="宋体" w:cs="宋体"/>
          <w:sz w:val="24"/>
        </w:rPr>
        <w:t>中的资格证明文件进行审查。资格审查资料表如下：</w:t>
      </w:r>
    </w:p>
    <w:tbl>
      <w:tblPr>
        <w:tblStyle w:val="8"/>
        <w:tblW w:w="9742"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731"/>
        <w:gridCol w:w="720"/>
        <w:gridCol w:w="3690"/>
        <w:gridCol w:w="4601"/>
      </w:tblGrid>
      <w:tr w14:paraId="179D0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80" w:hRule="atLeast"/>
        </w:trPr>
        <w:tc>
          <w:tcPr>
            <w:tcW w:w="731" w:type="dxa"/>
            <w:shd w:val="clear" w:color="000000" w:fill="FFFFFF"/>
            <w:tcMar>
              <w:left w:w="108" w:type="dxa"/>
              <w:right w:w="108" w:type="dxa"/>
            </w:tcMar>
            <w:vAlign w:val="center"/>
          </w:tcPr>
          <w:p w14:paraId="6B9110A5">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序号</w:t>
            </w:r>
          </w:p>
        </w:tc>
        <w:tc>
          <w:tcPr>
            <w:tcW w:w="4410" w:type="dxa"/>
            <w:gridSpan w:val="2"/>
            <w:shd w:val="clear" w:color="000000" w:fill="FFFFFF"/>
            <w:tcMar>
              <w:left w:w="108" w:type="dxa"/>
              <w:right w:w="108" w:type="dxa"/>
            </w:tcMar>
            <w:vAlign w:val="center"/>
          </w:tcPr>
          <w:p w14:paraId="60608292">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检查因素</w:t>
            </w:r>
          </w:p>
        </w:tc>
        <w:tc>
          <w:tcPr>
            <w:tcW w:w="4601" w:type="dxa"/>
            <w:shd w:val="clear" w:color="000000" w:fill="FFFFFF"/>
            <w:tcMar>
              <w:left w:w="108" w:type="dxa"/>
              <w:right w:w="108" w:type="dxa"/>
            </w:tcMar>
            <w:vAlign w:val="center"/>
          </w:tcPr>
          <w:p w14:paraId="0F634B9B">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检查内容</w:t>
            </w:r>
          </w:p>
        </w:tc>
      </w:tr>
      <w:tr w14:paraId="1D1ED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715" w:hRule="atLeast"/>
        </w:trPr>
        <w:tc>
          <w:tcPr>
            <w:tcW w:w="731" w:type="dxa"/>
            <w:vMerge w:val="restart"/>
            <w:shd w:val="clear" w:color="000000" w:fill="FFFFFF"/>
            <w:tcMar>
              <w:left w:w="108" w:type="dxa"/>
              <w:right w:w="108" w:type="dxa"/>
            </w:tcMar>
            <w:vAlign w:val="center"/>
          </w:tcPr>
          <w:p w14:paraId="035FF62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1</w:t>
            </w:r>
          </w:p>
        </w:tc>
        <w:tc>
          <w:tcPr>
            <w:tcW w:w="720" w:type="dxa"/>
            <w:vMerge w:val="restart"/>
            <w:shd w:val="clear" w:color="000000" w:fill="FFFFFF"/>
            <w:tcMar>
              <w:left w:w="108" w:type="dxa"/>
              <w:right w:w="108" w:type="dxa"/>
            </w:tcMar>
            <w:vAlign w:val="center"/>
          </w:tcPr>
          <w:p w14:paraId="190DD08E">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《中华人民共和国政府采购法》第二十二条规定</w:t>
            </w:r>
          </w:p>
        </w:tc>
        <w:tc>
          <w:tcPr>
            <w:tcW w:w="3690" w:type="dxa"/>
            <w:shd w:val="clear" w:color="000000" w:fill="FFFFFF"/>
            <w:tcMar>
              <w:left w:w="108" w:type="dxa"/>
              <w:right w:w="108" w:type="dxa"/>
            </w:tcMar>
            <w:vAlign w:val="center"/>
          </w:tcPr>
          <w:p w14:paraId="0CB212FF">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1.具有独立承担民事责任的能力</w:t>
            </w:r>
          </w:p>
        </w:tc>
        <w:tc>
          <w:tcPr>
            <w:tcW w:w="4601" w:type="dxa"/>
            <w:shd w:val="clear" w:color="000000" w:fill="FFFFFF"/>
            <w:tcMar>
              <w:left w:w="108" w:type="dxa"/>
              <w:right w:w="108" w:type="dxa"/>
            </w:tcMar>
            <w:vAlign w:val="center"/>
          </w:tcPr>
          <w:p w14:paraId="4989DEA5">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eastAsia="zh-CN"/>
              </w:rPr>
              <w:t>供应商</w:t>
            </w:r>
            <w:r>
              <w:rPr>
                <w:rFonts w:hint="eastAsia" w:ascii="宋体" w:hAnsi="宋体" w:eastAsia="宋体" w:cs="宋体"/>
                <w:sz w:val="24"/>
              </w:rPr>
              <w:t xml:space="preserve">法人营业执照（副本）或事业单位法人证书（副本）或个体工商户营业执照或有效的自然人身份证明或社会团体法人登记证书（提供复印件）。 </w:t>
            </w:r>
          </w:p>
          <w:p w14:paraId="5EE51E6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eastAsia="zh-CN"/>
              </w:rPr>
              <w:t>供应商</w:t>
            </w:r>
            <w:r>
              <w:rPr>
                <w:rFonts w:hint="eastAsia" w:ascii="宋体" w:hAnsi="宋体" w:eastAsia="宋体" w:cs="宋体"/>
                <w:sz w:val="24"/>
              </w:rPr>
              <w:t>法定代表人身份证明和法定代表人授权代表委托书。</w:t>
            </w:r>
          </w:p>
        </w:tc>
      </w:tr>
      <w:tr w14:paraId="4B098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14" w:hRule="atLeast"/>
        </w:trPr>
        <w:tc>
          <w:tcPr>
            <w:tcW w:w="731" w:type="dxa"/>
            <w:vMerge w:val="continue"/>
            <w:shd w:val="clear" w:color="000000" w:fill="FFFFFF"/>
            <w:tcMar>
              <w:left w:w="108" w:type="dxa"/>
              <w:right w:w="108" w:type="dxa"/>
            </w:tcMar>
            <w:vAlign w:val="center"/>
          </w:tcPr>
          <w:p w14:paraId="5055F2DB">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720" w:type="dxa"/>
            <w:vMerge w:val="continue"/>
            <w:shd w:val="clear" w:color="000000" w:fill="FFFFFF"/>
            <w:tcMar>
              <w:left w:w="108" w:type="dxa"/>
              <w:right w:w="108" w:type="dxa"/>
            </w:tcMar>
            <w:vAlign w:val="center"/>
          </w:tcPr>
          <w:p w14:paraId="4B401465">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3690" w:type="dxa"/>
            <w:shd w:val="clear" w:color="000000" w:fill="FFFFFF"/>
            <w:tcMar>
              <w:left w:w="108" w:type="dxa"/>
              <w:right w:w="108" w:type="dxa"/>
            </w:tcMar>
            <w:vAlign w:val="center"/>
          </w:tcPr>
          <w:p w14:paraId="2EFEC022">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2.具有良好的商业信誉和健全的财务会计制度</w:t>
            </w:r>
          </w:p>
        </w:tc>
        <w:tc>
          <w:tcPr>
            <w:tcW w:w="4601" w:type="dxa"/>
            <w:vMerge w:val="restart"/>
            <w:shd w:val="clear" w:color="000000" w:fill="FFFFFF"/>
            <w:tcMar>
              <w:left w:w="108" w:type="dxa"/>
              <w:right w:w="108" w:type="dxa"/>
            </w:tcMar>
            <w:vAlign w:val="center"/>
          </w:tcPr>
          <w:p w14:paraId="0E75126A">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供应商</w:t>
            </w:r>
            <w:r>
              <w:rPr>
                <w:rFonts w:hint="eastAsia" w:ascii="宋体" w:hAnsi="宋体" w:eastAsia="宋体" w:cs="宋体"/>
                <w:sz w:val="24"/>
              </w:rPr>
              <w:t>提供“基本资格条件承诺函”</w:t>
            </w:r>
          </w:p>
        </w:tc>
      </w:tr>
      <w:tr w14:paraId="4D270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53" w:hRule="atLeast"/>
        </w:trPr>
        <w:tc>
          <w:tcPr>
            <w:tcW w:w="731" w:type="dxa"/>
            <w:vMerge w:val="continue"/>
            <w:shd w:val="clear" w:color="000000" w:fill="FFFFFF"/>
            <w:tcMar>
              <w:left w:w="108" w:type="dxa"/>
              <w:right w:w="108" w:type="dxa"/>
            </w:tcMar>
            <w:vAlign w:val="center"/>
          </w:tcPr>
          <w:p w14:paraId="3A661F9B">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720" w:type="dxa"/>
            <w:vMerge w:val="continue"/>
            <w:shd w:val="clear" w:color="000000" w:fill="FFFFFF"/>
            <w:tcMar>
              <w:left w:w="108" w:type="dxa"/>
              <w:right w:w="108" w:type="dxa"/>
            </w:tcMar>
            <w:vAlign w:val="center"/>
          </w:tcPr>
          <w:p w14:paraId="7CB2D2B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3690" w:type="dxa"/>
            <w:shd w:val="clear" w:color="000000" w:fill="FFFFFF"/>
            <w:tcMar>
              <w:left w:w="108" w:type="dxa"/>
              <w:right w:w="108" w:type="dxa"/>
            </w:tcMar>
            <w:vAlign w:val="center"/>
          </w:tcPr>
          <w:p w14:paraId="414F2C8C">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3.具有履行合同所必需的设备和专业技术能力</w:t>
            </w:r>
          </w:p>
        </w:tc>
        <w:tc>
          <w:tcPr>
            <w:tcW w:w="4601" w:type="dxa"/>
            <w:vMerge w:val="continue"/>
            <w:shd w:val="clear" w:color="000000" w:fill="FFFFFF"/>
            <w:tcMar>
              <w:left w:w="108" w:type="dxa"/>
              <w:right w:w="108" w:type="dxa"/>
            </w:tcMar>
            <w:vAlign w:val="center"/>
          </w:tcPr>
          <w:p w14:paraId="294B932C">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r>
      <w:tr w14:paraId="52830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37" w:hRule="atLeast"/>
        </w:trPr>
        <w:tc>
          <w:tcPr>
            <w:tcW w:w="731" w:type="dxa"/>
            <w:vMerge w:val="continue"/>
            <w:shd w:val="clear" w:color="000000" w:fill="FFFFFF"/>
            <w:tcMar>
              <w:left w:w="108" w:type="dxa"/>
              <w:right w:w="108" w:type="dxa"/>
            </w:tcMar>
            <w:vAlign w:val="center"/>
          </w:tcPr>
          <w:p w14:paraId="77290D46">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720" w:type="dxa"/>
            <w:vMerge w:val="continue"/>
            <w:shd w:val="clear" w:color="000000" w:fill="FFFFFF"/>
            <w:tcMar>
              <w:left w:w="108" w:type="dxa"/>
              <w:right w:w="108" w:type="dxa"/>
            </w:tcMar>
            <w:vAlign w:val="center"/>
          </w:tcPr>
          <w:p w14:paraId="531DB715">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3690" w:type="dxa"/>
            <w:shd w:val="clear" w:color="000000" w:fill="FFFFFF"/>
            <w:tcMar>
              <w:left w:w="108" w:type="dxa"/>
              <w:right w:w="108" w:type="dxa"/>
            </w:tcMar>
            <w:vAlign w:val="center"/>
          </w:tcPr>
          <w:p w14:paraId="6E3773ED">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4.有依法缴纳税收和社会保障金的良好记录</w:t>
            </w:r>
          </w:p>
        </w:tc>
        <w:tc>
          <w:tcPr>
            <w:tcW w:w="4601" w:type="dxa"/>
            <w:vMerge w:val="continue"/>
            <w:shd w:val="clear" w:color="000000" w:fill="FFFFFF"/>
            <w:tcMar>
              <w:left w:w="108" w:type="dxa"/>
              <w:right w:w="108" w:type="dxa"/>
            </w:tcMar>
            <w:vAlign w:val="center"/>
          </w:tcPr>
          <w:p w14:paraId="379F990A">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r>
      <w:tr w14:paraId="45A3C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273" w:hRule="atLeast"/>
        </w:trPr>
        <w:tc>
          <w:tcPr>
            <w:tcW w:w="731" w:type="dxa"/>
            <w:vMerge w:val="continue"/>
            <w:shd w:val="clear" w:color="000000" w:fill="FFFFFF"/>
            <w:tcMar>
              <w:left w:w="108" w:type="dxa"/>
              <w:right w:w="108" w:type="dxa"/>
            </w:tcMar>
            <w:vAlign w:val="center"/>
          </w:tcPr>
          <w:p w14:paraId="19710E2C">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720" w:type="dxa"/>
            <w:vMerge w:val="continue"/>
            <w:shd w:val="clear" w:color="000000" w:fill="FFFFFF"/>
            <w:tcMar>
              <w:left w:w="108" w:type="dxa"/>
              <w:right w:w="108" w:type="dxa"/>
            </w:tcMar>
            <w:vAlign w:val="center"/>
          </w:tcPr>
          <w:p w14:paraId="13BEF12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3690" w:type="dxa"/>
            <w:shd w:val="clear" w:color="000000" w:fill="FFFFFF"/>
            <w:tcMar>
              <w:left w:w="108" w:type="dxa"/>
              <w:right w:w="108" w:type="dxa"/>
            </w:tcMar>
            <w:vAlign w:val="center"/>
          </w:tcPr>
          <w:p w14:paraId="30E3D0A3">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5.参加政府采购活动前三年内，在经营活动中没有重大违法记录（注）</w:t>
            </w:r>
          </w:p>
        </w:tc>
        <w:tc>
          <w:tcPr>
            <w:tcW w:w="4601" w:type="dxa"/>
            <w:vMerge w:val="continue"/>
            <w:shd w:val="clear" w:color="000000" w:fill="FFFFFF"/>
            <w:tcMar>
              <w:left w:w="108" w:type="dxa"/>
              <w:right w:w="108" w:type="dxa"/>
            </w:tcMar>
            <w:vAlign w:val="center"/>
          </w:tcPr>
          <w:p w14:paraId="1C317D1F">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r>
      <w:tr w14:paraId="13166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25" w:hRule="atLeast"/>
        </w:trPr>
        <w:tc>
          <w:tcPr>
            <w:tcW w:w="731" w:type="dxa"/>
            <w:vMerge w:val="continue"/>
            <w:shd w:val="clear" w:color="000000" w:fill="FFFFFF"/>
            <w:tcMar>
              <w:left w:w="108" w:type="dxa"/>
              <w:right w:w="108" w:type="dxa"/>
            </w:tcMar>
            <w:vAlign w:val="center"/>
          </w:tcPr>
          <w:p w14:paraId="355BC8D3">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720" w:type="dxa"/>
            <w:vMerge w:val="continue"/>
            <w:shd w:val="clear" w:color="000000" w:fill="FFFFFF"/>
            <w:tcMar>
              <w:left w:w="108" w:type="dxa"/>
              <w:right w:w="108" w:type="dxa"/>
            </w:tcMar>
            <w:vAlign w:val="center"/>
          </w:tcPr>
          <w:p w14:paraId="0297A6EE">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3690" w:type="dxa"/>
            <w:shd w:val="clear" w:color="000000" w:fill="FFFFFF"/>
            <w:tcMar>
              <w:left w:w="108" w:type="dxa"/>
              <w:right w:w="108" w:type="dxa"/>
            </w:tcMar>
            <w:vAlign w:val="center"/>
          </w:tcPr>
          <w:p w14:paraId="4DFD1FE1">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6.法律、行政法规规定的其他条件</w:t>
            </w:r>
          </w:p>
        </w:tc>
        <w:tc>
          <w:tcPr>
            <w:tcW w:w="4601" w:type="dxa"/>
            <w:shd w:val="clear" w:color="000000" w:fill="FFFFFF"/>
            <w:tcMar>
              <w:left w:w="108" w:type="dxa"/>
              <w:right w:w="108" w:type="dxa"/>
            </w:tcMar>
            <w:vAlign w:val="center"/>
          </w:tcPr>
          <w:p w14:paraId="035C5C01">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w:t>
            </w:r>
          </w:p>
        </w:tc>
      </w:tr>
      <w:tr w14:paraId="753FD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37" w:hRule="atLeast"/>
        </w:trPr>
        <w:tc>
          <w:tcPr>
            <w:tcW w:w="731" w:type="dxa"/>
            <w:vMerge w:val="continue"/>
            <w:shd w:val="clear" w:color="000000" w:fill="FFFFFF"/>
            <w:tcMar>
              <w:left w:w="108" w:type="dxa"/>
              <w:right w:w="108" w:type="dxa"/>
            </w:tcMar>
            <w:vAlign w:val="center"/>
          </w:tcPr>
          <w:p w14:paraId="1B9FC78D">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720" w:type="dxa"/>
            <w:vMerge w:val="continue"/>
            <w:shd w:val="clear" w:color="000000" w:fill="FFFFFF"/>
            <w:tcMar>
              <w:left w:w="108" w:type="dxa"/>
              <w:right w:w="108" w:type="dxa"/>
            </w:tcMar>
            <w:vAlign w:val="center"/>
          </w:tcPr>
          <w:p w14:paraId="16A66142">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3690" w:type="dxa"/>
            <w:shd w:val="clear" w:color="000000" w:fill="FFFFFF"/>
            <w:tcMar>
              <w:left w:w="108" w:type="dxa"/>
              <w:right w:w="108" w:type="dxa"/>
            </w:tcMar>
            <w:vAlign w:val="center"/>
          </w:tcPr>
          <w:p w14:paraId="64398D61">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7.本项目的特定资格要求</w:t>
            </w:r>
          </w:p>
        </w:tc>
        <w:tc>
          <w:tcPr>
            <w:tcW w:w="4601" w:type="dxa"/>
            <w:shd w:val="clear" w:color="000000" w:fill="FFFFFF"/>
            <w:tcMar>
              <w:left w:w="108" w:type="dxa"/>
              <w:right w:w="108" w:type="dxa"/>
            </w:tcMar>
            <w:vAlign w:val="center"/>
          </w:tcPr>
          <w:p w14:paraId="50F9739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按本项目特定资格要求提交。</w:t>
            </w:r>
          </w:p>
        </w:tc>
      </w:tr>
    </w:tbl>
    <w:p w14:paraId="3AE8422B">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rPr>
      </w:pPr>
      <w:r>
        <w:rPr>
          <w:rFonts w:hint="eastAsia" w:ascii="宋体" w:hAnsi="宋体" w:eastAsia="宋体" w:cs="宋体"/>
          <w:sz w:val="24"/>
        </w:rPr>
        <w:t>（二）符合性审查</w:t>
      </w:r>
    </w:p>
    <w:p w14:paraId="71CBBAFA">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rPr>
      </w:pPr>
      <w:r>
        <w:rPr>
          <w:rFonts w:hint="eastAsia" w:ascii="宋体" w:hAnsi="宋体" w:cs="宋体"/>
          <w:sz w:val="24"/>
          <w:lang w:eastAsia="zh-CN"/>
        </w:rPr>
        <w:t>比选小组</w:t>
      </w:r>
      <w:r>
        <w:rPr>
          <w:rFonts w:hint="eastAsia" w:ascii="宋体" w:hAnsi="宋体" w:eastAsia="宋体" w:cs="宋体"/>
          <w:sz w:val="24"/>
        </w:rPr>
        <w:t>应当对符合资格的</w:t>
      </w:r>
      <w:r>
        <w:rPr>
          <w:rFonts w:hint="eastAsia" w:ascii="宋体" w:hAnsi="宋体" w:cs="宋体"/>
          <w:sz w:val="24"/>
          <w:lang w:eastAsia="zh-CN"/>
        </w:rPr>
        <w:t>供应商</w:t>
      </w:r>
      <w:r>
        <w:rPr>
          <w:rFonts w:hint="eastAsia" w:ascii="宋体" w:hAnsi="宋体" w:eastAsia="宋体" w:cs="宋体"/>
          <w:sz w:val="24"/>
        </w:rPr>
        <w:t>的</w:t>
      </w:r>
      <w:r>
        <w:rPr>
          <w:rFonts w:hint="eastAsia" w:ascii="宋体" w:hAnsi="宋体" w:cs="宋体"/>
          <w:sz w:val="24"/>
          <w:lang w:eastAsia="zh-CN"/>
        </w:rPr>
        <w:t>响应文件</w:t>
      </w:r>
      <w:r>
        <w:rPr>
          <w:rFonts w:hint="eastAsia" w:ascii="宋体" w:hAnsi="宋体" w:eastAsia="宋体" w:cs="宋体"/>
          <w:sz w:val="24"/>
        </w:rPr>
        <w:t>进行符合性审查，以确定其是否满足</w:t>
      </w:r>
      <w:r>
        <w:rPr>
          <w:rFonts w:hint="eastAsia" w:ascii="宋体" w:hAnsi="宋体" w:cs="宋体"/>
          <w:sz w:val="24"/>
          <w:lang w:eastAsia="zh-CN"/>
        </w:rPr>
        <w:t>竞争性比选文件</w:t>
      </w:r>
      <w:r>
        <w:rPr>
          <w:rFonts w:hint="eastAsia" w:ascii="宋体" w:hAnsi="宋体" w:eastAsia="宋体" w:cs="宋体"/>
          <w:sz w:val="24"/>
        </w:rPr>
        <w:t>的实质性要求。符合性审查资料表如下：</w:t>
      </w:r>
    </w:p>
    <w:p w14:paraId="3E587747">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p>
    <w:p w14:paraId="402F1491">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p>
    <w:p w14:paraId="00895F37">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p>
    <w:tbl>
      <w:tblPr>
        <w:tblStyle w:val="8"/>
        <w:tblW w:w="0" w:type="auto"/>
        <w:tblInd w:w="-517" w:type="dxa"/>
        <w:tblLayout w:type="autofit"/>
        <w:tblCellMar>
          <w:top w:w="0" w:type="dxa"/>
          <w:left w:w="10" w:type="dxa"/>
          <w:bottom w:w="0" w:type="dxa"/>
          <w:right w:w="10" w:type="dxa"/>
        </w:tblCellMar>
      </w:tblPr>
      <w:tblGrid>
        <w:gridCol w:w="840"/>
        <w:gridCol w:w="1515"/>
        <w:gridCol w:w="1680"/>
        <w:gridCol w:w="5769"/>
      </w:tblGrid>
      <w:tr w14:paraId="4DD4CDC0">
        <w:tblPrEx>
          <w:tblCellMar>
            <w:top w:w="0" w:type="dxa"/>
            <w:left w:w="10" w:type="dxa"/>
            <w:bottom w:w="0" w:type="dxa"/>
            <w:right w:w="10" w:type="dxa"/>
          </w:tblCellMar>
        </w:tblPrEx>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496B3B">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r>
              <w:rPr>
                <w:rFonts w:hint="eastAsia" w:ascii="宋体" w:hAnsi="宋体" w:eastAsia="宋体" w:cs="宋体"/>
                <w:sz w:val="24"/>
              </w:rPr>
              <w:t>序号</w:t>
            </w:r>
          </w:p>
        </w:tc>
        <w:tc>
          <w:tcPr>
            <w:tcW w:w="319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4A150A">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r>
              <w:rPr>
                <w:rFonts w:hint="eastAsia" w:ascii="宋体" w:hAnsi="宋体" w:eastAsia="宋体" w:cs="宋体"/>
                <w:sz w:val="24"/>
              </w:rPr>
              <w:t>评审因素</w:t>
            </w:r>
          </w:p>
        </w:tc>
        <w:tc>
          <w:tcPr>
            <w:tcW w:w="57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C94A12">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r>
              <w:rPr>
                <w:rFonts w:hint="eastAsia" w:ascii="宋体" w:hAnsi="宋体" w:eastAsia="宋体" w:cs="宋体"/>
                <w:sz w:val="24"/>
              </w:rPr>
              <w:t>评审标准</w:t>
            </w:r>
          </w:p>
        </w:tc>
      </w:tr>
      <w:tr w14:paraId="45103303">
        <w:tblPrEx>
          <w:tblCellMar>
            <w:top w:w="0" w:type="dxa"/>
            <w:left w:w="10" w:type="dxa"/>
            <w:bottom w:w="0" w:type="dxa"/>
            <w:right w:w="10" w:type="dxa"/>
          </w:tblCellMar>
        </w:tblPrEx>
        <w:trPr>
          <w:trHeight w:val="89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76F8CE">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r>
              <w:rPr>
                <w:rFonts w:hint="eastAsia" w:ascii="宋体" w:hAnsi="宋体" w:eastAsia="宋体" w:cs="宋体"/>
                <w:sz w:val="24"/>
              </w:rPr>
              <w:t>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CB0916">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r>
              <w:rPr>
                <w:rFonts w:hint="eastAsia" w:ascii="宋体" w:hAnsi="宋体" w:eastAsia="宋体" w:cs="宋体"/>
                <w:sz w:val="24"/>
              </w:rPr>
              <w:t>有效性审查</w:t>
            </w: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B19F6E">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响应文件</w:t>
            </w:r>
            <w:r>
              <w:rPr>
                <w:rFonts w:hint="eastAsia" w:ascii="宋体" w:hAnsi="宋体" w:eastAsia="宋体" w:cs="宋体"/>
                <w:sz w:val="24"/>
              </w:rPr>
              <w:t>签署或盖章</w:t>
            </w:r>
          </w:p>
        </w:tc>
        <w:tc>
          <w:tcPr>
            <w:tcW w:w="57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DE70D4">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响应文件</w:t>
            </w:r>
            <w:r>
              <w:rPr>
                <w:rFonts w:hint="eastAsia" w:ascii="宋体" w:hAnsi="宋体" w:eastAsia="宋体" w:cs="宋体"/>
                <w:sz w:val="24"/>
              </w:rPr>
              <w:t>上法定代表人（或其授权代表）或自然人（</w:t>
            </w:r>
            <w:r>
              <w:rPr>
                <w:rFonts w:hint="eastAsia" w:ascii="宋体" w:hAnsi="宋体" w:cs="宋体"/>
                <w:sz w:val="24"/>
                <w:lang w:eastAsia="zh-CN"/>
              </w:rPr>
              <w:t>供应商</w:t>
            </w:r>
            <w:r>
              <w:rPr>
                <w:rFonts w:hint="eastAsia" w:ascii="宋体" w:hAnsi="宋体" w:eastAsia="宋体" w:cs="宋体"/>
                <w:sz w:val="24"/>
              </w:rPr>
              <w:t>为自然人）的签署或盖章齐全。</w:t>
            </w:r>
          </w:p>
        </w:tc>
      </w:tr>
      <w:tr w14:paraId="0BEB4516">
        <w:tblPrEx>
          <w:tblCellMar>
            <w:top w:w="0" w:type="dxa"/>
            <w:left w:w="10" w:type="dxa"/>
            <w:bottom w:w="0" w:type="dxa"/>
            <w:right w:w="10" w:type="dxa"/>
          </w:tblCellMar>
        </w:tblPrEx>
        <w:trPr>
          <w:trHeight w:val="55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B745B6">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4B71FB">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64F2C8">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val="en-US" w:eastAsia="zh-CN"/>
              </w:rPr>
              <w:t>响应</w:t>
            </w:r>
            <w:r>
              <w:rPr>
                <w:rFonts w:hint="eastAsia" w:ascii="宋体" w:hAnsi="宋体" w:eastAsia="宋体" w:cs="宋体"/>
                <w:sz w:val="24"/>
              </w:rPr>
              <w:t>方案</w:t>
            </w:r>
          </w:p>
        </w:tc>
        <w:tc>
          <w:tcPr>
            <w:tcW w:w="57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AB56FD">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只能有一个方案</w:t>
            </w:r>
            <w:r>
              <w:rPr>
                <w:rFonts w:hint="eastAsia" w:ascii="宋体" w:hAnsi="宋体" w:cs="宋体"/>
                <w:sz w:val="24"/>
                <w:lang w:val="en-US" w:eastAsia="zh-CN"/>
              </w:rPr>
              <w:t>响应</w:t>
            </w:r>
            <w:r>
              <w:rPr>
                <w:rFonts w:hint="eastAsia" w:ascii="宋体" w:hAnsi="宋体" w:eastAsia="宋体" w:cs="宋体"/>
                <w:sz w:val="24"/>
              </w:rPr>
              <w:t>。</w:t>
            </w:r>
          </w:p>
        </w:tc>
      </w:tr>
      <w:tr w14:paraId="4ACDA1D3">
        <w:tblPrEx>
          <w:tblCellMar>
            <w:top w:w="0" w:type="dxa"/>
            <w:left w:w="10" w:type="dxa"/>
            <w:bottom w:w="0" w:type="dxa"/>
            <w:right w:w="10" w:type="dxa"/>
          </w:tblCellMar>
        </w:tblPrEx>
        <w:trPr>
          <w:trHeight w:val="55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BADF40">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F7722E">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E88B79">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报价唯一</w:t>
            </w:r>
          </w:p>
        </w:tc>
        <w:tc>
          <w:tcPr>
            <w:tcW w:w="57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E709EE">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只能有一个有效报价，不得提交选择性报价。</w:t>
            </w:r>
          </w:p>
        </w:tc>
      </w:tr>
      <w:tr w14:paraId="5C1172E2">
        <w:tblPrEx>
          <w:tblCellMar>
            <w:top w:w="0" w:type="dxa"/>
            <w:left w:w="10" w:type="dxa"/>
            <w:bottom w:w="0" w:type="dxa"/>
            <w:right w:w="10" w:type="dxa"/>
          </w:tblCellMar>
        </w:tblPrEx>
        <w:trPr>
          <w:trHeight w:val="848" w:hRule="atLeast"/>
        </w:trPr>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93CC2A">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r>
              <w:rPr>
                <w:rFonts w:hint="eastAsia" w:ascii="宋体" w:hAnsi="宋体" w:eastAsia="宋体" w:cs="宋体"/>
                <w:sz w:val="24"/>
              </w:rPr>
              <w:t>2</w:t>
            </w:r>
          </w:p>
        </w:tc>
        <w:tc>
          <w:tcPr>
            <w:tcW w:w="1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A7C918">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r>
              <w:rPr>
                <w:rFonts w:hint="eastAsia" w:ascii="宋体" w:hAnsi="宋体" w:eastAsia="宋体" w:cs="宋体"/>
                <w:sz w:val="24"/>
              </w:rPr>
              <w:t>完整性审查</w:t>
            </w: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270344">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响应文件</w:t>
            </w:r>
            <w:r>
              <w:rPr>
                <w:rFonts w:hint="eastAsia" w:ascii="宋体" w:hAnsi="宋体" w:eastAsia="宋体" w:cs="宋体"/>
                <w:sz w:val="24"/>
              </w:rPr>
              <w:t>份数</w:t>
            </w:r>
          </w:p>
        </w:tc>
        <w:tc>
          <w:tcPr>
            <w:tcW w:w="57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528359">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响应文件</w:t>
            </w:r>
            <w:r>
              <w:rPr>
                <w:rFonts w:hint="eastAsia" w:ascii="宋体" w:hAnsi="宋体" w:eastAsia="宋体" w:cs="宋体"/>
                <w:sz w:val="24"/>
              </w:rPr>
              <w:t>正、副本数量（含电子文档）符合</w:t>
            </w:r>
            <w:r>
              <w:rPr>
                <w:rFonts w:hint="eastAsia" w:ascii="宋体" w:hAnsi="宋体" w:cs="宋体"/>
                <w:sz w:val="24"/>
                <w:lang w:eastAsia="zh-CN"/>
              </w:rPr>
              <w:t>竞争性比选文件</w:t>
            </w:r>
            <w:r>
              <w:rPr>
                <w:rFonts w:hint="eastAsia" w:ascii="宋体" w:hAnsi="宋体" w:eastAsia="宋体" w:cs="宋体"/>
                <w:sz w:val="24"/>
              </w:rPr>
              <w:t>要求。</w:t>
            </w:r>
          </w:p>
        </w:tc>
      </w:tr>
      <w:tr w14:paraId="0D23BB1D">
        <w:tblPrEx>
          <w:tblCellMar>
            <w:top w:w="0" w:type="dxa"/>
            <w:left w:w="10" w:type="dxa"/>
            <w:bottom w:w="0" w:type="dxa"/>
            <w:right w:w="10" w:type="dxa"/>
          </w:tblCellMar>
        </w:tblPrEx>
        <w:trPr>
          <w:trHeight w:val="465" w:hRule="atLeast"/>
        </w:trPr>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E2A01A">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r>
              <w:rPr>
                <w:rFonts w:hint="eastAsia" w:ascii="宋体" w:hAnsi="宋体" w:eastAsia="宋体" w:cs="宋体"/>
                <w:sz w:val="24"/>
              </w:rPr>
              <w:t>3</w:t>
            </w:r>
          </w:p>
        </w:tc>
        <w:tc>
          <w:tcPr>
            <w:tcW w:w="1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AF6833">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r>
              <w:rPr>
                <w:rFonts w:hint="eastAsia" w:ascii="宋体" w:hAnsi="宋体" w:eastAsia="宋体" w:cs="宋体"/>
                <w:sz w:val="24"/>
              </w:rPr>
              <w:t>服务部分</w:t>
            </w: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C1BEFA">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响应文件</w:t>
            </w:r>
            <w:r>
              <w:rPr>
                <w:rFonts w:hint="eastAsia" w:ascii="宋体" w:hAnsi="宋体" w:eastAsia="宋体" w:cs="宋体"/>
                <w:sz w:val="24"/>
              </w:rPr>
              <w:t>内容</w:t>
            </w:r>
          </w:p>
        </w:tc>
        <w:tc>
          <w:tcPr>
            <w:tcW w:w="57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FB4B46">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竞争性比选文件</w:t>
            </w:r>
            <w:r>
              <w:rPr>
                <w:rFonts w:hint="eastAsia" w:ascii="宋体" w:hAnsi="宋体" w:eastAsia="宋体" w:cs="宋体"/>
                <w:sz w:val="24"/>
              </w:rPr>
              <w:t>第二篇服务需求</w:t>
            </w:r>
            <w:r>
              <w:rPr>
                <w:rFonts w:hint="eastAsia" w:ascii="宋体" w:hAnsi="宋体" w:eastAsia="宋体" w:cs="宋体"/>
                <w:b w:val="0"/>
                <w:bCs w:val="0"/>
                <w:sz w:val="24"/>
              </w:rPr>
              <w:t>※</w:t>
            </w:r>
            <w:r>
              <w:rPr>
                <w:rFonts w:hint="eastAsia" w:ascii="宋体" w:hAnsi="宋体" w:cs="宋体"/>
                <w:b w:val="0"/>
                <w:bCs w:val="0"/>
                <w:sz w:val="24"/>
                <w:lang w:val="en-US" w:eastAsia="zh-CN"/>
              </w:rPr>
              <w:t>标注</w:t>
            </w:r>
            <w:r>
              <w:rPr>
                <w:rFonts w:hint="eastAsia" w:ascii="宋体" w:hAnsi="宋体" w:eastAsia="宋体" w:cs="宋体"/>
                <w:sz w:val="24"/>
              </w:rPr>
              <w:t>部分的内容。</w:t>
            </w:r>
          </w:p>
        </w:tc>
      </w:tr>
      <w:tr w14:paraId="1FEA2BE0">
        <w:tblPrEx>
          <w:tblCellMar>
            <w:top w:w="0" w:type="dxa"/>
            <w:left w:w="10" w:type="dxa"/>
            <w:bottom w:w="0" w:type="dxa"/>
            <w:right w:w="10" w:type="dxa"/>
          </w:tblCellMar>
        </w:tblPrEx>
        <w:trPr>
          <w:trHeight w:val="479" w:hRule="atLeast"/>
        </w:trPr>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7B973">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r>
              <w:rPr>
                <w:rFonts w:hint="eastAsia" w:ascii="宋体" w:hAnsi="宋体" w:eastAsia="宋体" w:cs="宋体"/>
                <w:sz w:val="24"/>
              </w:rPr>
              <w:t>4</w:t>
            </w:r>
          </w:p>
        </w:tc>
        <w:tc>
          <w:tcPr>
            <w:tcW w:w="1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441560">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r>
              <w:rPr>
                <w:rFonts w:hint="eastAsia" w:ascii="宋体" w:hAnsi="宋体" w:eastAsia="宋体" w:cs="宋体"/>
                <w:sz w:val="24"/>
              </w:rPr>
              <w:t>商务部分</w:t>
            </w: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2C4BD">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响应文件</w:t>
            </w:r>
            <w:r>
              <w:rPr>
                <w:rFonts w:hint="eastAsia" w:ascii="宋体" w:hAnsi="宋体" w:eastAsia="宋体" w:cs="宋体"/>
                <w:sz w:val="24"/>
              </w:rPr>
              <w:t>内容</w:t>
            </w:r>
          </w:p>
        </w:tc>
        <w:tc>
          <w:tcPr>
            <w:tcW w:w="57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B1506A">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竞争性比选文件</w:t>
            </w:r>
            <w:r>
              <w:rPr>
                <w:rFonts w:hint="eastAsia" w:ascii="宋体" w:hAnsi="宋体" w:eastAsia="宋体" w:cs="宋体"/>
                <w:sz w:val="24"/>
              </w:rPr>
              <w:t>第三篇商务需求</w:t>
            </w:r>
            <w:r>
              <w:rPr>
                <w:rFonts w:hint="eastAsia" w:ascii="宋体" w:hAnsi="宋体" w:eastAsia="宋体" w:cs="宋体"/>
                <w:b w:val="0"/>
                <w:bCs w:val="0"/>
                <w:sz w:val="24"/>
              </w:rPr>
              <w:t>※</w:t>
            </w:r>
            <w:r>
              <w:rPr>
                <w:rFonts w:hint="eastAsia" w:ascii="宋体" w:hAnsi="宋体" w:cs="宋体"/>
                <w:b w:val="0"/>
                <w:bCs w:val="0"/>
                <w:sz w:val="24"/>
                <w:lang w:val="en-US" w:eastAsia="zh-CN"/>
              </w:rPr>
              <w:t>标注</w:t>
            </w:r>
            <w:r>
              <w:rPr>
                <w:rFonts w:hint="eastAsia" w:ascii="宋体" w:hAnsi="宋体" w:eastAsia="宋体" w:cs="宋体"/>
                <w:sz w:val="24"/>
              </w:rPr>
              <w:t>部分的内容。</w:t>
            </w:r>
          </w:p>
        </w:tc>
      </w:tr>
      <w:tr w14:paraId="70B433FB">
        <w:tblPrEx>
          <w:tblCellMar>
            <w:top w:w="0" w:type="dxa"/>
            <w:left w:w="10" w:type="dxa"/>
            <w:bottom w:w="0" w:type="dxa"/>
            <w:right w:w="10" w:type="dxa"/>
          </w:tblCellMar>
        </w:tblPrEx>
        <w:trPr>
          <w:trHeight w:val="542" w:hRule="atLeast"/>
        </w:trPr>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45ABE7">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r>
              <w:rPr>
                <w:rFonts w:hint="eastAsia" w:ascii="宋体" w:hAnsi="宋体" w:eastAsia="宋体" w:cs="宋体"/>
                <w:sz w:val="24"/>
              </w:rPr>
              <w:t>5</w:t>
            </w:r>
          </w:p>
        </w:tc>
        <w:tc>
          <w:tcPr>
            <w:tcW w:w="1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303939">
            <w:pPr>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sz w:val="24"/>
              </w:rPr>
            </w:pPr>
            <w:r>
              <w:rPr>
                <w:rFonts w:hint="eastAsia" w:ascii="宋体" w:hAnsi="宋体" w:cs="宋体"/>
                <w:sz w:val="24"/>
                <w:lang w:val="en-US" w:eastAsia="zh-CN"/>
              </w:rPr>
              <w:t>比选</w:t>
            </w:r>
            <w:r>
              <w:rPr>
                <w:rFonts w:hint="eastAsia" w:ascii="宋体" w:hAnsi="宋体" w:eastAsia="宋体" w:cs="宋体"/>
                <w:sz w:val="24"/>
              </w:rPr>
              <w:t>有效期</w:t>
            </w: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29CB1E">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响应文件</w:t>
            </w:r>
            <w:r>
              <w:rPr>
                <w:rFonts w:hint="eastAsia" w:ascii="宋体" w:hAnsi="宋体" w:eastAsia="宋体" w:cs="宋体"/>
                <w:sz w:val="24"/>
              </w:rPr>
              <w:t>内容</w:t>
            </w:r>
          </w:p>
        </w:tc>
        <w:tc>
          <w:tcPr>
            <w:tcW w:w="57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97A85A">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val="en-US" w:eastAsia="zh-CN"/>
              </w:rPr>
              <w:t>比选</w:t>
            </w:r>
            <w:r>
              <w:rPr>
                <w:rFonts w:hint="eastAsia" w:ascii="宋体" w:hAnsi="宋体" w:eastAsia="宋体" w:cs="宋体"/>
                <w:sz w:val="24"/>
              </w:rPr>
              <w:t>有效期为</w:t>
            </w:r>
            <w:r>
              <w:rPr>
                <w:rFonts w:hint="eastAsia" w:ascii="宋体" w:hAnsi="宋体" w:cs="宋体"/>
                <w:sz w:val="24"/>
                <w:lang w:val="en-US" w:eastAsia="zh-CN"/>
              </w:rPr>
              <w:t>递交响应文件</w:t>
            </w:r>
            <w:r>
              <w:rPr>
                <w:rFonts w:hint="eastAsia" w:ascii="宋体" w:hAnsi="宋体" w:eastAsia="宋体" w:cs="宋体"/>
                <w:sz w:val="24"/>
              </w:rPr>
              <w:t>截止时间起90天。</w:t>
            </w:r>
          </w:p>
        </w:tc>
      </w:tr>
    </w:tbl>
    <w:p w14:paraId="070545A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lang w:eastAsia="zh-CN"/>
        </w:rPr>
      </w:pPr>
      <w:r>
        <w:rPr>
          <w:rFonts w:hint="eastAsia" w:ascii="宋体" w:hAnsi="宋体" w:eastAsia="宋体" w:cs="宋体"/>
          <w:sz w:val="24"/>
        </w:rPr>
        <w:t>三、</w:t>
      </w:r>
      <w:r>
        <w:rPr>
          <w:rFonts w:hint="eastAsia" w:ascii="宋体" w:hAnsi="宋体" w:cs="宋体"/>
          <w:sz w:val="24"/>
          <w:lang w:eastAsia="zh-CN"/>
        </w:rPr>
        <w:t>评审方法</w:t>
      </w:r>
    </w:p>
    <w:p w14:paraId="751CE4F5">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本项目按</w:t>
      </w:r>
      <w:r>
        <w:rPr>
          <w:rFonts w:hint="eastAsia" w:ascii="宋体" w:hAnsi="宋体" w:cs="宋体"/>
          <w:sz w:val="24"/>
          <w:lang w:eastAsia="zh-CN"/>
        </w:rPr>
        <w:t>竞争性比选文件</w:t>
      </w:r>
      <w:r>
        <w:rPr>
          <w:rFonts w:hint="eastAsia" w:ascii="宋体" w:hAnsi="宋体" w:eastAsia="宋体" w:cs="宋体"/>
          <w:sz w:val="24"/>
        </w:rPr>
        <w:t>中规定的评审因素和评分规则，对资格审查和符合性审查合格的</w:t>
      </w:r>
      <w:r>
        <w:rPr>
          <w:rFonts w:hint="eastAsia" w:ascii="宋体" w:hAnsi="宋体" w:cs="宋体"/>
          <w:sz w:val="24"/>
          <w:lang w:eastAsia="zh-CN"/>
        </w:rPr>
        <w:t>响应文件</w:t>
      </w:r>
      <w:r>
        <w:rPr>
          <w:rFonts w:hint="eastAsia" w:ascii="宋体" w:hAnsi="宋体" w:eastAsia="宋体" w:cs="宋体"/>
          <w:sz w:val="24"/>
        </w:rPr>
        <w:t>进行</w:t>
      </w:r>
      <w:r>
        <w:rPr>
          <w:rFonts w:hint="eastAsia" w:ascii="宋体" w:hAnsi="宋体" w:cs="宋体"/>
          <w:sz w:val="24"/>
          <w:lang w:val="en-US" w:eastAsia="zh-CN"/>
        </w:rPr>
        <w:t>评审</w:t>
      </w:r>
      <w:r>
        <w:rPr>
          <w:rFonts w:hint="eastAsia" w:ascii="宋体" w:hAnsi="宋体" w:eastAsia="宋体" w:cs="宋体"/>
          <w:sz w:val="24"/>
        </w:rPr>
        <w:t>。</w:t>
      </w:r>
    </w:p>
    <w:p w14:paraId="66999343">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一</w:t>
      </w:r>
      <w:r>
        <w:rPr>
          <w:rFonts w:hint="eastAsia" w:ascii="宋体" w:hAnsi="宋体" w:eastAsia="宋体" w:cs="宋体"/>
          <w:sz w:val="24"/>
        </w:rPr>
        <w:t>）评审程序</w:t>
      </w:r>
    </w:p>
    <w:p w14:paraId="72A27E77">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1.专业评委组预先对</w:t>
      </w:r>
      <w:r>
        <w:rPr>
          <w:rFonts w:hint="eastAsia" w:ascii="宋体" w:hAnsi="宋体" w:cs="宋体"/>
          <w:sz w:val="24"/>
          <w:lang w:eastAsia="zh-CN"/>
        </w:rPr>
        <w:t>响应文件</w:t>
      </w:r>
      <w:r>
        <w:rPr>
          <w:rFonts w:hint="eastAsia" w:ascii="宋体" w:hAnsi="宋体" w:eastAsia="宋体" w:cs="宋体"/>
          <w:sz w:val="24"/>
        </w:rPr>
        <w:t>进行初审，根据资格审查、符合性审查标准筛选出符合条件的</w:t>
      </w:r>
      <w:r>
        <w:rPr>
          <w:rFonts w:hint="eastAsia" w:ascii="宋体" w:hAnsi="宋体" w:cs="宋体"/>
          <w:sz w:val="24"/>
          <w:lang w:eastAsia="zh-CN"/>
        </w:rPr>
        <w:t>供应商</w:t>
      </w:r>
      <w:r>
        <w:rPr>
          <w:rFonts w:hint="eastAsia" w:ascii="宋体" w:hAnsi="宋体" w:eastAsia="宋体" w:cs="宋体"/>
          <w:sz w:val="24"/>
        </w:rPr>
        <w:t>。</w:t>
      </w:r>
    </w:p>
    <w:p w14:paraId="7BCA519B">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2.符合条件的</w:t>
      </w:r>
      <w:r>
        <w:rPr>
          <w:rFonts w:hint="eastAsia" w:ascii="宋体" w:hAnsi="宋体" w:cs="宋体"/>
          <w:sz w:val="24"/>
          <w:lang w:eastAsia="zh-CN"/>
        </w:rPr>
        <w:t>供应商</w:t>
      </w:r>
      <w:r>
        <w:rPr>
          <w:rFonts w:hint="eastAsia" w:ascii="宋体" w:hAnsi="宋体" w:eastAsia="宋体" w:cs="宋体"/>
          <w:sz w:val="24"/>
        </w:rPr>
        <w:t>现场</w:t>
      </w:r>
      <w:r>
        <w:rPr>
          <w:rFonts w:hint="eastAsia" w:ascii="宋体" w:hAnsi="宋体" w:cs="宋体"/>
          <w:sz w:val="24"/>
          <w:lang w:val="en-US" w:eastAsia="zh-CN"/>
        </w:rPr>
        <w:t>演讲</w:t>
      </w:r>
      <w:r>
        <w:rPr>
          <w:rFonts w:hint="eastAsia" w:ascii="宋体" w:hAnsi="宋体" w:eastAsia="宋体" w:cs="宋体"/>
          <w:sz w:val="24"/>
        </w:rPr>
        <w:t>：</w:t>
      </w:r>
      <w:r>
        <w:rPr>
          <w:rFonts w:hint="eastAsia" w:ascii="宋体" w:hAnsi="宋体" w:cs="宋体"/>
          <w:sz w:val="24"/>
          <w:lang w:eastAsia="zh-CN"/>
        </w:rPr>
        <w:t>供应商</w:t>
      </w:r>
      <w:r>
        <w:rPr>
          <w:rFonts w:hint="eastAsia" w:ascii="宋体" w:hAnsi="宋体" w:eastAsia="宋体" w:cs="宋体"/>
          <w:sz w:val="24"/>
        </w:rPr>
        <w:t>根据评审因素提前制作好</w:t>
      </w:r>
      <w:r>
        <w:rPr>
          <w:rFonts w:hint="eastAsia" w:ascii="宋体" w:hAnsi="宋体" w:cs="宋体"/>
          <w:sz w:val="24"/>
          <w:lang w:val="en-US" w:eastAsia="zh-CN"/>
        </w:rPr>
        <w:t>演讲</w:t>
      </w:r>
      <w:r>
        <w:rPr>
          <w:rFonts w:hint="eastAsia" w:ascii="宋体" w:hAnsi="宋体" w:eastAsia="宋体" w:cs="宋体"/>
          <w:sz w:val="24"/>
        </w:rPr>
        <w:t>汇报PPT，并安排代表在</w:t>
      </w:r>
      <w:r>
        <w:rPr>
          <w:rFonts w:hint="eastAsia" w:ascii="宋体" w:hAnsi="宋体" w:cs="宋体"/>
          <w:sz w:val="24"/>
          <w:lang w:eastAsia="zh-CN"/>
        </w:rPr>
        <w:t>评审</w:t>
      </w:r>
      <w:r>
        <w:rPr>
          <w:rFonts w:hint="eastAsia" w:ascii="宋体" w:hAnsi="宋体" w:eastAsia="宋体" w:cs="宋体"/>
          <w:sz w:val="24"/>
        </w:rPr>
        <w:t>现场针对保障餐服务、特色餐服务分别进行汇报，每个</w:t>
      </w:r>
      <w:r>
        <w:rPr>
          <w:rFonts w:hint="eastAsia" w:ascii="宋体" w:hAnsi="宋体" w:cs="宋体"/>
          <w:sz w:val="24"/>
          <w:lang w:eastAsia="zh-CN"/>
        </w:rPr>
        <w:t>供应商</w:t>
      </w:r>
      <w:r>
        <w:rPr>
          <w:rFonts w:hint="eastAsia" w:ascii="宋体" w:hAnsi="宋体" w:eastAsia="宋体" w:cs="宋体"/>
          <w:sz w:val="24"/>
        </w:rPr>
        <w:t>代表</w:t>
      </w:r>
      <w:r>
        <w:rPr>
          <w:rFonts w:hint="eastAsia" w:ascii="宋体" w:hAnsi="宋体" w:cs="宋体"/>
          <w:sz w:val="24"/>
          <w:lang w:eastAsia="zh-CN"/>
        </w:rPr>
        <w:t>演讲</w:t>
      </w:r>
      <w:r>
        <w:rPr>
          <w:rFonts w:hint="eastAsia" w:ascii="宋体" w:hAnsi="宋体" w:eastAsia="宋体" w:cs="宋体"/>
          <w:sz w:val="24"/>
        </w:rPr>
        <w:t>限时25分钟。其中，汇报内容应与</w:t>
      </w:r>
      <w:r>
        <w:rPr>
          <w:rFonts w:hint="eastAsia" w:ascii="宋体" w:hAnsi="宋体" w:cs="宋体"/>
          <w:sz w:val="24"/>
          <w:lang w:eastAsia="zh-CN"/>
        </w:rPr>
        <w:t>响应文件</w:t>
      </w:r>
      <w:r>
        <w:rPr>
          <w:rFonts w:hint="eastAsia" w:ascii="宋体" w:hAnsi="宋体" w:eastAsia="宋体" w:cs="宋体"/>
          <w:sz w:val="24"/>
        </w:rPr>
        <w:t>保持一致，如出现不一致的情况以</w:t>
      </w:r>
      <w:r>
        <w:rPr>
          <w:rFonts w:hint="eastAsia" w:ascii="宋体" w:hAnsi="宋体" w:cs="宋体"/>
          <w:sz w:val="24"/>
          <w:lang w:eastAsia="zh-CN"/>
        </w:rPr>
        <w:t>响应文件</w:t>
      </w:r>
      <w:r>
        <w:rPr>
          <w:rFonts w:hint="eastAsia" w:ascii="宋体" w:hAnsi="宋体" w:eastAsia="宋体" w:cs="宋体"/>
          <w:sz w:val="24"/>
        </w:rPr>
        <w:t>为准。</w:t>
      </w:r>
    </w:p>
    <w:p w14:paraId="13F274BE">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lang w:val="en-US" w:eastAsia="zh-CN"/>
        </w:rPr>
      </w:pPr>
      <w:r>
        <w:rPr>
          <w:rFonts w:hint="eastAsia" w:ascii="宋体" w:hAnsi="宋体" w:eastAsia="宋体" w:cs="宋体"/>
          <w:sz w:val="24"/>
        </w:rPr>
        <w:t>3.</w:t>
      </w:r>
      <w:r>
        <w:rPr>
          <w:rFonts w:hint="eastAsia" w:ascii="宋体" w:hAnsi="宋体" w:cs="宋体"/>
          <w:sz w:val="24"/>
          <w:lang w:eastAsia="zh-CN"/>
        </w:rPr>
        <w:t>比选小组</w:t>
      </w:r>
      <w:r>
        <w:rPr>
          <w:rFonts w:hint="eastAsia" w:ascii="宋体" w:hAnsi="宋体" w:eastAsia="宋体" w:cs="宋体"/>
          <w:sz w:val="24"/>
        </w:rPr>
        <w:t>各成员根据评审因素并比对</w:t>
      </w:r>
      <w:r>
        <w:rPr>
          <w:rFonts w:hint="eastAsia" w:ascii="宋体" w:hAnsi="宋体" w:cs="宋体"/>
          <w:sz w:val="24"/>
          <w:lang w:eastAsia="zh-CN"/>
        </w:rPr>
        <w:t>响应文件</w:t>
      </w:r>
      <w:r>
        <w:rPr>
          <w:rFonts w:hint="eastAsia" w:ascii="宋体" w:hAnsi="宋体" w:eastAsia="宋体" w:cs="宋体"/>
          <w:sz w:val="24"/>
        </w:rPr>
        <w:t>，对符合条件的</w:t>
      </w:r>
      <w:r>
        <w:rPr>
          <w:rFonts w:hint="eastAsia" w:ascii="宋体" w:hAnsi="宋体" w:cs="宋体"/>
          <w:sz w:val="24"/>
          <w:lang w:eastAsia="zh-CN"/>
        </w:rPr>
        <w:t>供应商</w:t>
      </w:r>
      <w:r>
        <w:rPr>
          <w:rFonts w:hint="eastAsia" w:ascii="宋体" w:hAnsi="宋体" w:eastAsia="宋体" w:cs="宋体"/>
          <w:sz w:val="24"/>
        </w:rPr>
        <w:t>进行服务、商务部分评分。</w:t>
      </w:r>
      <w:r>
        <w:rPr>
          <w:rFonts w:hint="eastAsia" w:ascii="宋体" w:hAnsi="宋体" w:eastAsia="宋体" w:cs="宋体"/>
          <w:sz w:val="24"/>
          <w:lang w:eastAsia="zh-CN"/>
        </w:rPr>
        <w:t>其中，专业评委组和教职工、学生评委组的评分权重各占</w:t>
      </w:r>
      <w:r>
        <w:rPr>
          <w:rFonts w:hint="eastAsia" w:ascii="宋体" w:hAnsi="宋体" w:eastAsia="宋体" w:cs="宋体"/>
          <w:sz w:val="24"/>
          <w:lang w:val="en-US" w:eastAsia="zh-CN"/>
        </w:rPr>
        <w:t>50%</w:t>
      </w:r>
      <w:r>
        <w:rPr>
          <w:rFonts w:hint="eastAsia" w:ascii="宋体" w:hAnsi="宋体" w:eastAsia="宋体" w:cs="宋体"/>
          <w:sz w:val="24"/>
          <w:lang w:eastAsia="zh-CN"/>
        </w:rPr>
        <w:t>；专业评委组评分须去掉</w:t>
      </w:r>
      <w:r>
        <w:rPr>
          <w:rFonts w:hint="eastAsia" w:ascii="宋体" w:hAnsi="宋体" w:eastAsia="宋体" w:cs="宋体"/>
          <w:sz w:val="24"/>
          <w:lang w:val="en-US" w:eastAsia="zh-CN"/>
        </w:rPr>
        <w:t>1个最高分和1个最低分后再计算平均分；</w:t>
      </w:r>
      <w:r>
        <w:rPr>
          <w:rFonts w:hint="eastAsia" w:ascii="宋体" w:hAnsi="宋体" w:eastAsia="宋体" w:cs="宋体"/>
          <w:sz w:val="24"/>
          <w:lang w:eastAsia="zh-CN"/>
        </w:rPr>
        <w:t>教职工、学生评委组评分去掉排名前</w:t>
      </w:r>
      <w:r>
        <w:rPr>
          <w:rFonts w:hint="eastAsia" w:ascii="宋体" w:hAnsi="宋体" w:eastAsia="宋体" w:cs="宋体"/>
          <w:sz w:val="24"/>
          <w:lang w:val="en-US" w:eastAsia="zh-CN"/>
        </w:rPr>
        <w:t>三位的3个分数和末三位的3个分数后再计算平均分。</w:t>
      </w:r>
    </w:p>
    <w:p w14:paraId="79DC181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lang w:val="en-US" w:eastAsia="zh-CN"/>
        </w:rPr>
      </w:pPr>
      <w:r>
        <w:rPr>
          <w:rFonts w:hint="eastAsia" w:ascii="宋体" w:hAnsi="宋体" w:cs="宋体"/>
          <w:sz w:val="24"/>
          <w:lang w:val="en-US" w:eastAsia="zh-CN"/>
        </w:rPr>
        <w:t>供应商</w:t>
      </w:r>
      <w:r>
        <w:rPr>
          <w:rFonts w:hint="eastAsia" w:ascii="宋体" w:hAnsi="宋体" w:eastAsia="宋体" w:cs="宋体"/>
          <w:sz w:val="24"/>
          <w:lang w:val="en-US" w:eastAsia="zh-CN"/>
        </w:rPr>
        <w:t>总得分=</w:t>
      </w:r>
      <w:r>
        <w:rPr>
          <w:rFonts w:hint="eastAsia" w:ascii="宋体" w:hAnsi="宋体" w:eastAsia="宋体" w:cs="宋体"/>
          <w:sz w:val="24"/>
          <w:lang w:eastAsia="zh-CN"/>
        </w:rPr>
        <w:t>专业评委组加权平均分</w:t>
      </w:r>
      <w:r>
        <w:rPr>
          <w:rFonts w:hint="eastAsia" w:ascii="宋体" w:hAnsi="宋体" w:eastAsia="宋体" w:cs="宋体"/>
          <w:sz w:val="24"/>
          <w:lang w:val="en-US" w:eastAsia="zh-CN"/>
        </w:rPr>
        <w:t>+</w:t>
      </w:r>
      <w:r>
        <w:rPr>
          <w:rFonts w:hint="eastAsia" w:ascii="宋体" w:hAnsi="宋体" w:eastAsia="宋体" w:cs="宋体"/>
          <w:sz w:val="24"/>
          <w:lang w:eastAsia="zh-CN"/>
        </w:rPr>
        <w:t>教职工、学生评委组加权平均分，保留小数点后</w:t>
      </w:r>
      <w:r>
        <w:rPr>
          <w:rFonts w:hint="eastAsia" w:ascii="宋体" w:hAnsi="宋体" w:eastAsia="宋体" w:cs="宋体"/>
          <w:sz w:val="24"/>
          <w:lang w:val="en-US" w:eastAsia="zh-CN"/>
        </w:rPr>
        <w:t>2位。</w:t>
      </w:r>
    </w:p>
    <w:p w14:paraId="21EDA189">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二</w:t>
      </w:r>
      <w:r>
        <w:rPr>
          <w:rFonts w:hint="eastAsia" w:ascii="宋体" w:hAnsi="宋体" w:eastAsia="宋体" w:cs="宋体"/>
          <w:sz w:val="24"/>
        </w:rPr>
        <w:t>）推荐</w:t>
      </w:r>
      <w:r>
        <w:rPr>
          <w:rFonts w:hint="eastAsia" w:ascii="宋体" w:hAnsi="宋体" w:cs="宋体"/>
          <w:sz w:val="24"/>
          <w:lang w:eastAsia="zh-CN"/>
        </w:rPr>
        <w:t>成交候选人</w:t>
      </w:r>
      <w:r>
        <w:rPr>
          <w:rFonts w:hint="eastAsia" w:ascii="宋体" w:hAnsi="宋体" w:eastAsia="宋体" w:cs="宋体"/>
          <w:sz w:val="24"/>
        </w:rPr>
        <w:t>名单。</w:t>
      </w:r>
    </w:p>
    <w:p w14:paraId="1F38C3A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cs="宋体"/>
          <w:sz w:val="24"/>
          <w:lang w:eastAsia="zh-CN"/>
        </w:rPr>
        <w:t>比选小组</w:t>
      </w:r>
      <w:r>
        <w:rPr>
          <w:rFonts w:hint="eastAsia" w:ascii="宋体" w:hAnsi="宋体" w:eastAsia="宋体" w:cs="宋体"/>
          <w:sz w:val="24"/>
        </w:rPr>
        <w:t>按评审后总得分由高到低的顺序推荐前三名的</w:t>
      </w:r>
      <w:r>
        <w:rPr>
          <w:rFonts w:hint="eastAsia" w:ascii="宋体" w:hAnsi="宋体" w:cs="宋体"/>
          <w:sz w:val="24"/>
          <w:lang w:eastAsia="zh-CN"/>
        </w:rPr>
        <w:t>供应商</w:t>
      </w:r>
      <w:r>
        <w:rPr>
          <w:rFonts w:hint="eastAsia" w:ascii="宋体" w:hAnsi="宋体" w:eastAsia="宋体" w:cs="宋体"/>
          <w:sz w:val="24"/>
        </w:rPr>
        <w:t>为本项目</w:t>
      </w:r>
      <w:r>
        <w:rPr>
          <w:rFonts w:hint="eastAsia" w:ascii="宋体" w:hAnsi="宋体" w:cs="宋体"/>
          <w:sz w:val="24"/>
          <w:lang w:eastAsia="zh-CN"/>
        </w:rPr>
        <w:t>成交候选人</w:t>
      </w:r>
      <w:r>
        <w:rPr>
          <w:rFonts w:hint="eastAsia" w:ascii="宋体" w:hAnsi="宋体" w:eastAsia="宋体" w:cs="宋体"/>
          <w:sz w:val="24"/>
        </w:rPr>
        <w:t>，排名第一的为第一</w:t>
      </w:r>
      <w:r>
        <w:rPr>
          <w:rFonts w:hint="eastAsia" w:ascii="宋体" w:hAnsi="宋体" w:cs="宋体"/>
          <w:sz w:val="24"/>
          <w:lang w:eastAsia="zh-CN"/>
        </w:rPr>
        <w:t>成交候选人</w:t>
      </w:r>
      <w:r>
        <w:rPr>
          <w:rFonts w:hint="eastAsia" w:ascii="宋体" w:hAnsi="宋体" w:eastAsia="宋体" w:cs="宋体"/>
          <w:sz w:val="24"/>
        </w:rPr>
        <w:t>，以此类推。如出现2个或2个以上</w:t>
      </w:r>
      <w:r>
        <w:rPr>
          <w:rFonts w:hint="eastAsia" w:ascii="宋体" w:hAnsi="宋体" w:cs="宋体"/>
          <w:sz w:val="24"/>
          <w:lang w:eastAsia="zh-CN"/>
        </w:rPr>
        <w:t>供应商</w:t>
      </w:r>
      <w:r>
        <w:rPr>
          <w:rFonts w:hint="eastAsia" w:ascii="宋体" w:hAnsi="宋体" w:eastAsia="宋体" w:cs="宋体"/>
          <w:sz w:val="24"/>
        </w:rPr>
        <w:t>总得分相同的情况，则获得教职工、学生评委组</w:t>
      </w:r>
      <w:r>
        <w:rPr>
          <w:rFonts w:hint="eastAsia" w:ascii="宋体" w:hAnsi="宋体" w:eastAsia="宋体" w:cs="宋体"/>
          <w:sz w:val="24"/>
          <w:lang w:eastAsia="zh-CN"/>
        </w:rPr>
        <w:t>加权平均分</w:t>
      </w:r>
      <w:r>
        <w:rPr>
          <w:rFonts w:hint="eastAsia" w:ascii="宋体" w:hAnsi="宋体" w:eastAsia="宋体" w:cs="宋体"/>
          <w:sz w:val="24"/>
        </w:rPr>
        <w:t>更多的</w:t>
      </w:r>
      <w:r>
        <w:rPr>
          <w:rFonts w:hint="eastAsia" w:ascii="宋体" w:hAnsi="宋体" w:cs="宋体"/>
          <w:sz w:val="24"/>
          <w:lang w:eastAsia="zh-CN"/>
        </w:rPr>
        <w:t>供应商</w:t>
      </w:r>
      <w:r>
        <w:rPr>
          <w:rFonts w:hint="eastAsia" w:ascii="宋体" w:hAnsi="宋体" w:eastAsia="宋体" w:cs="宋体"/>
          <w:sz w:val="24"/>
        </w:rPr>
        <w:t>排名在前；如获得教职工、学生评委组</w:t>
      </w:r>
      <w:r>
        <w:rPr>
          <w:rFonts w:hint="eastAsia" w:ascii="宋体" w:hAnsi="宋体" w:eastAsia="宋体" w:cs="宋体"/>
          <w:sz w:val="24"/>
          <w:lang w:eastAsia="zh-CN"/>
        </w:rPr>
        <w:t>加权平均分</w:t>
      </w:r>
      <w:r>
        <w:rPr>
          <w:rFonts w:hint="eastAsia" w:ascii="宋体" w:hAnsi="宋体" w:eastAsia="宋体" w:cs="宋体"/>
          <w:sz w:val="24"/>
        </w:rPr>
        <w:t>仍相同，则获得专业评委组</w:t>
      </w:r>
      <w:r>
        <w:rPr>
          <w:rFonts w:hint="eastAsia" w:ascii="宋体" w:hAnsi="宋体" w:eastAsia="宋体" w:cs="宋体"/>
          <w:sz w:val="24"/>
          <w:lang w:eastAsia="zh-CN"/>
        </w:rPr>
        <w:t>加权平均分</w:t>
      </w:r>
      <w:r>
        <w:rPr>
          <w:rFonts w:hint="eastAsia" w:ascii="宋体" w:hAnsi="宋体" w:eastAsia="宋体" w:cs="宋体"/>
          <w:sz w:val="24"/>
        </w:rPr>
        <w:t>更多的</w:t>
      </w:r>
      <w:r>
        <w:rPr>
          <w:rFonts w:hint="eastAsia" w:ascii="宋体" w:hAnsi="宋体" w:cs="宋体"/>
          <w:sz w:val="24"/>
          <w:lang w:eastAsia="zh-CN"/>
        </w:rPr>
        <w:t>供应商</w:t>
      </w:r>
      <w:r>
        <w:rPr>
          <w:rFonts w:hint="eastAsia" w:ascii="宋体" w:hAnsi="宋体" w:eastAsia="宋体" w:cs="宋体"/>
          <w:sz w:val="24"/>
        </w:rPr>
        <w:t>排名在前；如获得教职工、学生评委组和专业评委组</w:t>
      </w:r>
      <w:r>
        <w:rPr>
          <w:rFonts w:hint="eastAsia" w:ascii="宋体" w:hAnsi="宋体" w:eastAsia="宋体" w:cs="宋体"/>
          <w:sz w:val="24"/>
          <w:lang w:eastAsia="zh-CN"/>
        </w:rPr>
        <w:t>加权平均分</w:t>
      </w:r>
      <w:r>
        <w:rPr>
          <w:rFonts w:hint="eastAsia" w:ascii="宋体" w:hAnsi="宋体" w:eastAsia="宋体" w:cs="宋体"/>
          <w:sz w:val="24"/>
        </w:rPr>
        <w:t>均相同，则获得</w:t>
      </w:r>
      <w:r>
        <w:rPr>
          <w:rFonts w:hint="eastAsia" w:ascii="宋体" w:hAnsi="宋体" w:eastAsia="宋体" w:cs="宋体"/>
          <w:sz w:val="24"/>
          <w:lang w:eastAsia="zh-CN"/>
        </w:rPr>
        <w:t>服务部分总得分</w:t>
      </w:r>
      <w:r>
        <w:rPr>
          <w:rFonts w:hint="eastAsia" w:ascii="宋体" w:hAnsi="宋体" w:eastAsia="宋体" w:cs="宋体"/>
          <w:sz w:val="24"/>
        </w:rPr>
        <w:t>更多的</w:t>
      </w:r>
      <w:r>
        <w:rPr>
          <w:rFonts w:hint="eastAsia" w:ascii="宋体" w:hAnsi="宋体" w:cs="宋体"/>
          <w:sz w:val="24"/>
          <w:lang w:eastAsia="zh-CN"/>
        </w:rPr>
        <w:t>供应商</w:t>
      </w:r>
      <w:r>
        <w:rPr>
          <w:rFonts w:hint="eastAsia" w:ascii="宋体" w:hAnsi="宋体" w:eastAsia="宋体" w:cs="宋体"/>
          <w:sz w:val="24"/>
        </w:rPr>
        <w:t>排名在前。</w:t>
      </w:r>
    </w:p>
    <w:p w14:paraId="1CB01F61">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四、评分因素</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 w:type="dxa"/>
          <w:bottom w:w="0" w:type="dxa"/>
          <w:right w:w="10" w:type="dxa"/>
        </w:tblCellMar>
      </w:tblPr>
      <w:tblGrid>
        <w:gridCol w:w="481"/>
        <w:gridCol w:w="747"/>
        <w:gridCol w:w="565"/>
        <w:gridCol w:w="4460"/>
        <w:gridCol w:w="3034"/>
      </w:tblGrid>
      <w:tr w14:paraId="76881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076" w:hRule="atLeast"/>
          <w:jc w:val="center"/>
        </w:trPr>
        <w:tc>
          <w:tcPr>
            <w:tcW w:w="0" w:type="auto"/>
            <w:shd w:val="clear" w:color="000000" w:fill="FFFFFF"/>
            <w:tcMar>
              <w:left w:w="108" w:type="dxa"/>
              <w:right w:w="108" w:type="dxa"/>
            </w:tcMar>
            <w:vAlign w:val="center"/>
          </w:tcPr>
          <w:p w14:paraId="0180CC1D">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序号</w:t>
            </w:r>
          </w:p>
        </w:tc>
        <w:tc>
          <w:tcPr>
            <w:tcW w:w="0" w:type="auto"/>
            <w:shd w:val="clear" w:color="000000" w:fill="FFFFFF"/>
            <w:tcMar>
              <w:left w:w="108" w:type="dxa"/>
              <w:right w:w="108" w:type="dxa"/>
            </w:tcMar>
            <w:vAlign w:val="center"/>
          </w:tcPr>
          <w:p w14:paraId="7661B6CA">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指标类别</w:t>
            </w:r>
          </w:p>
        </w:tc>
        <w:tc>
          <w:tcPr>
            <w:tcW w:w="565" w:type="dxa"/>
            <w:shd w:val="clear" w:color="000000" w:fill="FFFFFF"/>
            <w:vAlign w:val="center"/>
          </w:tcPr>
          <w:p w14:paraId="57084D23">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分值</w:t>
            </w:r>
          </w:p>
        </w:tc>
        <w:tc>
          <w:tcPr>
            <w:tcW w:w="4460" w:type="dxa"/>
            <w:shd w:val="clear" w:color="000000" w:fill="FFFFFF"/>
            <w:tcMar>
              <w:left w:w="108" w:type="dxa"/>
              <w:right w:w="108" w:type="dxa"/>
            </w:tcMar>
            <w:vAlign w:val="center"/>
          </w:tcPr>
          <w:p w14:paraId="2E5EF28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评审因素</w:t>
            </w:r>
          </w:p>
        </w:tc>
        <w:tc>
          <w:tcPr>
            <w:tcW w:w="0" w:type="auto"/>
            <w:shd w:val="clear" w:color="000000" w:fill="FFFFFF"/>
            <w:tcMar>
              <w:left w:w="108" w:type="dxa"/>
              <w:right w:w="108" w:type="dxa"/>
            </w:tcMar>
            <w:vAlign w:val="center"/>
          </w:tcPr>
          <w:p w14:paraId="595D669C">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备注</w:t>
            </w:r>
          </w:p>
        </w:tc>
      </w:tr>
      <w:tr w14:paraId="6637C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0" w:type="auto"/>
            <w:vMerge w:val="restart"/>
            <w:shd w:val="clear" w:color="000000" w:fill="FFFFFF"/>
            <w:tcMar>
              <w:left w:w="108" w:type="dxa"/>
              <w:right w:w="108" w:type="dxa"/>
            </w:tcMar>
            <w:vAlign w:val="center"/>
          </w:tcPr>
          <w:p w14:paraId="014EC7C6">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1</w:t>
            </w:r>
          </w:p>
        </w:tc>
        <w:tc>
          <w:tcPr>
            <w:tcW w:w="0" w:type="auto"/>
            <w:vMerge w:val="restart"/>
            <w:shd w:val="clear" w:color="000000" w:fill="FFFFFF"/>
            <w:tcMar>
              <w:left w:w="108" w:type="dxa"/>
              <w:right w:w="108" w:type="dxa"/>
            </w:tcMar>
            <w:vAlign w:val="center"/>
          </w:tcPr>
          <w:p w14:paraId="06591E6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服务</w:t>
            </w:r>
          </w:p>
          <w:p w14:paraId="0A8B1733">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部分</w:t>
            </w:r>
          </w:p>
          <w:p w14:paraId="0D9852A8">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lang w:val="en-US" w:eastAsia="zh-CN"/>
              </w:rPr>
              <w:t xml:space="preserve">80 </w:t>
            </w:r>
            <w:r>
              <w:rPr>
                <w:rFonts w:hint="eastAsia" w:ascii="宋体" w:hAnsi="宋体" w:eastAsia="宋体" w:cs="宋体"/>
                <w:sz w:val="24"/>
              </w:rPr>
              <w:t>%</w:t>
            </w:r>
          </w:p>
        </w:tc>
        <w:tc>
          <w:tcPr>
            <w:tcW w:w="565" w:type="dxa"/>
            <w:vMerge w:val="restart"/>
            <w:shd w:val="clear" w:color="000000" w:fill="FFFFFF"/>
            <w:vAlign w:val="center"/>
          </w:tcPr>
          <w:p w14:paraId="51E95C8A">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服务方案</w:t>
            </w:r>
            <w:r>
              <w:rPr>
                <w:rFonts w:hint="eastAsia" w:ascii="宋体" w:hAnsi="宋体" w:eastAsia="宋体" w:cs="宋体"/>
                <w:sz w:val="24"/>
                <w:lang w:val="en-US" w:eastAsia="zh-CN"/>
              </w:rPr>
              <w:t>80</w:t>
            </w:r>
            <w:r>
              <w:rPr>
                <w:rFonts w:hint="eastAsia" w:ascii="宋体" w:hAnsi="宋体" w:eastAsia="宋体" w:cs="宋体"/>
                <w:sz w:val="24"/>
              </w:rPr>
              <w:t>分</w:t>
            </w:r>
          </w:p>
        </w:tc>
        <w:tc>
          <w:tcPr>
            <w:tcW w:w="4460" w:type="dxa"/>
            <w:shd w:val="clear" w:color="000000" w:fill="FFFFFF"/>
            <w:tcMar>
              <w:left w:w="108" w:type="dxa"/>
              <w:right w:w="108" w:type="dxa"/>
            </w:tcMar>
            <w:vAlign w:val="center"/>
          </w:tcPr>
          <w:p w14:paraId="6D036F04">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1.管理方案：</w:t>
            </w:r>
            <w:r>
              <w:rPr>
                <w:rFonts w:hint="eastAsia" w:ascii="宋体" w:hAnsi="宋体" w:eastAsia="宋体" w:cs="宋体"/>
                <w:sz w:val="24"/>
                <w:lang w:val="en-US" w:eastAsia="zh-CN"/>
              </w:rPr>
              <w:t>12</w:t>
            </w:r>
            <w:r>
              <w:rPr>
                <w:rFonts w:hint="eastAsia" w:ascii="宋体" w:hAnsi="宋体" w:eastAsia="宋体" w:cs="宋体"/>
                <w:sz w:val="24"/>
              </w:rPr>
              <w:t>分</w:t>
            </w:r>
          </w:p>
          <w:p w14:paraId="151E3B2D">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供应商</w:t>
            </w:r>
            <w:r>
              <w:rPr>
                <w:rFonts w:hint="eastAsia" w:ascii="宋体" w:hAnsi="宋体" w:eastAsia="宋体" w:cs="宋体"/>
                <w:sz w:val="24"/>
              </w:rPr>
              <w:t>提供的管理方案应包括但不限于保存、消毒、加工、留样、卫生、垃圾和潲水处理等所有环节。专业评委组对方案内容完整性、合理性等综合比较和评级，优得</w:t>
            </w:r>
            <w:r>
              <w:rPr>
                <w:rFonts w:hint="eastAsia" w:ascii="宋体" w:hAnsi="宋体" w:eastAsia="宋体" w:cs="宋体"/>
                <w:sz w:val="24"/>
                <w:lang w:val="en-US" w:eastAsia="zh-CN"/>
              </w:rPr>
              <w:t>10-12</w:t>
            </w:r>
            <w:r>
              <w:rPr>
                <w:rFonts w:hint="eastAsia" w:ascii="宋体" w:hAnsi="宋体" w:eastAsia="宋体" w:cs="宋体"/>
                <w:sz w:val="24"/>
              </w:rPr>
              <w:t>分，良得</w:t>
            </w:r>
            <w:r>
              <w:rPr>
                <w:rFonts w:hint="eastAsia" w:ascii="宋体" w:hAnsi="宋体" w:eastAsia="宋体" w:cs="宋体"/>
                <w:sz w:val="24"/>
                <w:lang w:val="en-US" w:eastAsia="zh-CN"/>
              </w:rPr>
              <w:t>7-9</w:t>
            </w:r>
            <w:r>
              <w:rPr>
                <w:rFonts w:hint="eastAsia" w:ascii="宋体" w:hAnsi="宋体" w:eastAsia="宋体" w:cs="宋体"/>
                <w:sz w:val="24"/>
              </w:rPr>
              <w:t>分，一般得</w:t>
            </w:r>
            <w:r>
              <w:rPr>
                <w:rFonts w:hint="eastAsia" w:ascii="宋体" w:hAnsi="宋体" w:eastAsia="宋体" w:cs="宋体"/>
                <w:sz w:val="24"/>
                <w:lang w:val="en-US" w:eastAsia="zh-CN"/>
              </w:rPr>
              <w:t>4-6</w:t>
            </w:r>
            <w:r>
              <w:rPr>
                <w:rFonts w:hint="eastAsia" w:ascii="宋体" w:hAnsi="宋体" w:eastAsia="宋体" w:cs="宋体"/>
                <w:sz w:val="24"/>
              </w:rPr>
              <w:t>分，差得</w:t>
            </w:r>
            <w:r>
              <w:rPr>
                <w:rFonts w:hint="eastAsia" w:ascii="宋体" w:hAnsi="宋体" w:eastAsia="宋体" w:cs="宋体"/>
                <w:sz w:val="24"/>
                <w:lang w:val="en-US" w:eastAsia="zh-CN"/>
              </w:rPr>
              <w:t>1-3</w:t>
            </w:r>
            <w:r>
              <w:rPr>
                <w:rFonts w:hint="eastAsia" w:ascii="宋体" w:hAnsi="宋体" w:eastAsia="宋体" w:cs="宋体"/>
                <w:sz w:val="24"/>
              </w:rPr>
              <w:t>分，未提供不得分。评分应为整数。</w:t>
            </w:r>
          </w:p>
        </w:tc>
        <w:tc>
          <w:tcPr>
            <w:tcW w:w="0" w:type="auto"/>
            <w:vMerge w:val="restart"/>
            <w:shd w:val="clear" w:color="000000" w:fill="FFFFFF"/>
            <w:tcMar>
              <w:left w:w="108" w:type="dxa"/>
              <w:right w:w="108" w:type="dxa"/>
            </w:tcMar>
            <w:vAlign w:val="center"/>
          </w:tcPr>
          <w:p w14:paraId="7AF3C4BE">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提供图文并茂的方案文本。</w:t>
            </w:r>
          </w:p>
          <w:p w14:paraId="4BBC4762">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1.“优”的标准：服务方案分析全面，实施要点及难点分析透彻且针对性强，并有一定的类似实施经验，且完全符合本项目实际。</w:t>
            </w:r>
          </w:p>
          <w:p w14:paraId="7C3675E5">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2.“良”的标准：服务方案分析较为全面，实施要点及难点分析较为透彻，针对性较强；</w:t>
            </w:r>
          </w:p>
          <w:p w14:paraId="756DA1DF">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3.“一般”的标准：服务方案分析不能完全满足项目需求，实施要点及难点分析不够合理，与项目实际情况勉强符合。</w:t>
            </w:r>
          </w:p>
          <w:p w14:paraId="689C586A">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4.“差”的标准：服务方案分析完全不能满足项目需求，实施要点及难点分析不合理，与项目实际情况勉强符合。</w:t>
            </w:r>
          </w:p>
        </w:tc>
      </w:tr>
      <w:tr w14:paraId="6FADB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0" w:type="auto"/>
            <w:vMerge w:val="continue"/>
            <w:shd w:val="clear" w:color="000000" w:fill="FFFFFF"/>
            <w:tcMar>
              <w:left w:w="108" w:type="dxa"/>
              <w:right w:w="108" w:type="dxa"/>
            </w:tcMar>
            <w:vAlign w:val="center"/>
          </w:tcPr>
          <w:p w14:paraId="06F9C363">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0" w:type="auto"/>
            <w:vMerge w:val="continue"/>
            <w:shd w:val="clear" w:color="000000" w:fill="FFFFFF"/>
            <w:tcMar>
              <w:left w:w="108" w:type="dxa"/>
              <w:right w:w="108" w:type="dxa"/>
            </w:tcMar>
            <w:vAlign w:val="center"/>
          </w:tcPr>
          <w:p w14:paraId="21F3561A">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565" w:type="dxa"/>
            <w:vMerge w:val="continue"/>
            <w:shd w:val="clear" w:color="000000" w:fill="FFFFFF"/>
            <w:vAlign w:val="center"/>
          </w:tcPr>
          <w:p w14:paraId="6A098CBF">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4460" w:type="dxa"/>
            <w:shd w:val="clear" w:color="000000" w:fill="FFFFFF"/>
            <w:tcMar>
              <w:left w:w="108" w:type="dxa"/>
              <w:right w:w="108" w:type="dxa"/>
            </w:tcMar>
            <w:vAlign w:val="center"/>
          </w:tcPr>
          <w:p w14:paraId="67E23BE6">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2.成本方案：</w:t>
            </w:r>
            <w:r>
              <w:rPr>
                <w:rFonts w:hint="eastAsia" w:ascii="宋体" w:hAnsi="宋体" w:eastAsia="宋体" w:cs="宋体"/>
                <w:sz w:val="24"/>
                <w:lang w:val="en-US" w:eastAsia="zh-CN"/>
              </w:rPr>
              <w:t>10</w:t>
            </w:r>
            <w:r>
              <w:rPr>
                <w:rFonts w:hint="eastAsia" w:ascii="宋体" w:hAnsi="宋体" w:eastAsia="宋体" w:cs="宋体"/>
                <w:sz w:val="24"/>
              </w:rPr>
              <w:t>分</w:t>
            </w:r>
          </w:p>
          <w:p w14:paraId="77715D58">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供应商</w:t>
            </w:r>
            <w:r>
              <w:rPr>
                <w:rFonts w:hint="eastAsia" w:ascii="宋体" w:hAnsi="宋体" w:eastAsia="宋体" w:cs="宋体"/>
                <w:sz w:val="24"/>
              </w:rPr>
              <w:t>提供的成本方案应措施有力、得当且可行。专业评委组对方案的全面性、合理性、可行性等综合比较和评级，优得</w:t>
            </w:r>
            <w:r>
              <w:rPr>
                <w:rFonts w:hint="eastAsia" w:ascii="宋体" w:hAnsi="宋体" w:eastAsia="宋体" w:cs="宋体"/>
                <w:sz w:val="24"/>
                <w:lang w:val="en-US" w:eastAsia="zh-CN"/>
              </w:rPr>
              <w:t>9-10</w:t>
            </w:r>
            <w:r>
              <w:rPr>
                <w:rFonts w:hint="eastAsia" w:ascii="宋体" w:hAnsi="宋体" w:eastAsia="宋体" w:cs="宋体"/>
                <w:sz w:val="24"/>
              </w:rPr>
              <w:t>分，良得</w:t>
            </w:r>
            <w:r>
              <w:rPr>
                <w:rFonts w:hint="eastAsia" w:ascii="宋体" w:hAnsi="宋体" w:eastAsia="宋体" w:cs="宋体"/>
                <w:sz w:val="24"/>
                <w:lang w:val="en-US" w:eastAsia="zh-CN"/>
              </w:rPr>
              <w:t>7-8</w:t>
            </w:r>
            <w:r>
              <w:rPr>
                <w:rFonts w:hint="eastAsia" w:ascii="宋体" w:hAnsi="宋体" w:eastAsia="宋体" w:cs="宋体"/>
                <w:sz w:val="24"/>
              </w:rPr>
              <w:t>分，一般得</w:t>
            </w:r>
            <w:r>
              <w:rPr>
                <w:rFonts w:hint="eastAsia" w:ascii="宋体" w:hAnsi="宋体" w:eastAsia="宋体" w:cs="宋体"/>
                <w:sz w:val="24"/>
                <w:lang w:val="en-US" w:eastAsia="zh-CN"/>
              </w:rPr>
              <w:t>4-6</w:t>
            </w:r>
            <w:r>
              <w:rPr>
                <w:rFonts w:hint="eastAsia" w:ascii="宋体" w:hAnsi="宋体" w:eastAsia="宋体" w:cs="宋体"/>
                <w:sz w:val="24"/>
              </w:rPr>
              <w:t>分，差得</w:t>
            </w:r>
            <w:r>
              <w:rPr>
                <w:rFonts w:hint="eastAsia" w:ascii="宋体" w:hAnsi="宋体" w:eastAsia="宋体" w:cs="宋体"/>
                <w:sz w:val="24"/>
                <w:lang w:val="en-US" w:eastAsia="zh-CN"/>
              </w:rPr>
              <w:t>1-3</w:t>
            </w:r>
            <w:r>
              <w:rPr>
                <w:rFonts w:hint="eastAsia" w:ascii="宋体" w:hAnsi="宋体" w:eastAsia="宋体" w:cs="宋体"/>
                <w:sz w:val="24"/>
              </w:rPr>
              <w:t>分，未提供不得分。评分应为整数。</w:t>
            </w:r>
          </w:p>
        </w:tc>
        <w:tc>
          <w:tcPr>
            <w:tcW w:w="0" w:type="auto"/>
            <w:vMerge w:val="continue"/>
            <w:shd w:val="clear" w:color="000000" w:fill="FFFFFF"/>
            <w:tcMar>
              <w:left w:w="108" w:type="dxa"/>
              <w:right w:w="108" w:type="dxa"/>
            </w:tcMar>
            <w:vAlign w:val="center"/>
          </w:tcPr>
          <w:p w14:paraId="4188AC31">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r>
      <w:tr w14:paraId="5EF6B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434" w:hRule="atLeast"/>
          <w:jc w:val="center"/>
        </w:trPr>
        <w:tc>
          <w:tcPr>
            <w:tcW w:w="0" w:type="auto"/>
            <w:vMerge w:val="continue"/>
            <w:shd w:val="clear" w:color="000000" w:fill="FFFFFF"/>
            <w:tcMar>
              <w:left w:w="108" w:type="dxa"/>
              <w:right w:w="108" w:type="dxa"/>
            </w:tcMar>
            <w:vAlign w:val="center"/>
          </w:tcPr>
          <w:p w14:paraId="011A36FA">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0" w:type="auto"/>
            <w:vMerge w:val="continue"/>
            <w:shd w:val="clear" w:color="000000" w:fill="FFFFFF"/>
            <w:tcMar>
              <w:left w:w="108" w:type="dxa"/>
              <w:right w:w="108" w:type="dxa"/>
            </w:tcMar>
            <w:vAlign w:val="center"/>
          </w:tcPr>
          <w:p w14:paraId="574D40CD">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565" w:type="dxa"/>
            <w:vMerge w:val="continue"/>
            <w:shd w:val="clear" w:color="000000" w:fill="FFFFFF"/>
            <w:vAlign w:val="center"/>
          </w:tcPr>
          <w:p w14:paraId="014BC58F">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4460" w:type="dxa"/>
            <w:shd w:val="clear" w:color="000000" w:fill="FFFFFF"/>
            <w:tcMar>
              <w:left w:w="108" w:type="dxa"/>
              <w:right w:w="108" w:type="dxa"/>
            </w:tcMar>
            <w:vAlign w:val="center"/>
          </w:tcPr>
          <w:p w14:paraId="12FDAE99">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3.食品安全卫生措施及应急预案：</w:t>
            </w:r>
            <w:r>
              <w:rPr>
                <w:rFonts w:hint="eastAsia" w:ascii="宋体" w:hAnsi="宋体" w:eastAsia="宋体" w:cs="宋体"/>
                <w:sz w:val="24"/>
                <w:lang w:val="en-US" w:eastAsia="zh-CN"/>
              </w:rPr>
              <w:t>20</w:t>
            </w:r>
            <w:r>
              <w:rPr>
                <w:rFonts w:hint="eastAsia" w:ascii="宋体" w:hAnsi="宋体" w:eastAsia="宋体" w:cs="宋体"/>
                <w:sz w:val="24"/>
              </w:rPr>
              <w:t>分</w:t>
            </w:r>
          </w:p>
          <w:p w14:paraId="73BEDAA3">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供应商</w:t>
            </w:r>
            <w:r>
              <w:rPr>
                <w:rFonts w:hint="eastAsia" w:ascii="宋体" w:hAnsi="宋体" w:eastAsia="宋体" w:cs="宋体"/>
                <w:sz w:val="24"/>
              </w:rPr>
              <w:t>须提供食品安全卫生措施及应急预案。专业评委组对方案的全面性、完整性、合理性等综合比较和评级，优得</w:t>
            </w:r>
            <w:r>
              <w:rPr>
                <w:rFonts w:hint="eastAsia" w:ascii="宋体" w:hAnsi="宋体" w:eastAsia="宋体" w:cs="宋体"/>
                <w:sz w:val="24"/>
                <w:lang w:val="en-US" w:eastAsia="zh-CN"/>
              </w:rPr>
              <w:t>16-20</w:t>
            </w:r>
            <w:r>
              <w:rPr>
                <w:rFonts w:hint="eastAsia" w:ascii="宋体" w:hAnsi="宋体" w:eastAsia="宋体" w:cs="宋体"/>
                <w:sz w:val="24"/>
              </w:rPr>
              <w:t>分，良得</w:t>
            </w:r>
            <w:r>
              <w:rPr>
                <w:rFonts w:hint="eastAsia" w:ascii="宋体" w:hAnsi="宋体" w:eastAsia="宋体" w:cs="宋体"/>
                <w:sz w:val="24"/>
                <w:lang w:val="en-US" w:eastAsia="zh-CN"/>
              </w:rPr>
              <w:t>11-15</w:t>
            </w:r>
            <w:r>
              <w:rPr>
                <w:rFonts w:hint="eastAsia" w:ascii="宋体" w:hAnsi="宋体" w:eastAsia="宋体" w:cs="宋体"/>
                <w:sz w:val="24"/>
              </w:rPr>
              <w:t>分，一般得</w:t>
            </w:r>
            <w:r>
              <w:rPr>
                <w:rFonts w:hint="eastAsia" w:ascii="宋体" w:hAnsi="宋体" w:eastAsia="宋体" w:cs="宋体"/>
                <w:sz w:val="24"/>
                <w:lang w:val="en-US" w:eastAsia="zh-CN"/>
              </w:rPr>
              <w:t>6-10</w:t>
            </w:r>
            <w:r>
              <w:rPr>
                <w:rFonts w:hint="eastAsia" w:ascii="宋体" w:hAnsi="宋体" w:eastAsia="宋体" w:cs="宋体"/>
                <w:sz w:val="24"/>
              </w:rPr>
              <w:t>分，差得</w:t>
            </w:r>
            <w:r>
              <w:rPr>
                <w:rFonts w:hint="eastAsia" w:ascii="宋体" w:hAnsi="宋体" w:eastAsia="宋体" w:cs="宋体"/>
                <w:sz w:val="24"/>
                <w:lang w:val="en-US" w:eastAsia="zh-CN"/>
              </w:rPr>
              <w:t>1-5</w:t>
            </w:r>
            <w:r>
              <w:rPr>
                <w:rFonts w:hint="eastAsia" w:ascii="宋体" w:hAnsi="宋体" w:eastAsia="宋体" w:cs="宋体"/>
                <w:sz w:val="24"/>
              </w:rPr>
              <w:t>分，未提供不得分。评分应为整数。</w:t>
            </w:r>
          </w:p>
        </w:tc>
        <w:tc>
          <w:tcPr>
            <w:tcW w:w="0" w:type="auto"/>
            <w:vMerge w:val="continue"/>
            <w:shd w:val="clear" w:color="000000" w:fill="FFFFFF"/>
            <w:tcMar>
              <w:left w:w="108" w:type="dxa"/>
              <w:right w:w="108" w:type="dxa"/>
            </w:tcMar>
            <w:vAlign w:val="center"/>
          </w:tcPr>
          <w:p w14:paraId="61596E0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r>
      <w:tr w14:paraId="71140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0" w:type="auto"/>
            <w:vMerge w:val="continue"/>
            <w:shd w:val="clear" w:color="000000" w:fill="FFFFFF"/>
            <w:tcMar>
              <w:left w:w="108" w:type="dxa"/>
              <w:right w:w="108" w:type="dxa"/>
            </w:tcMar>
            <w:vAlign w:val="center"/>
          </w:tcPr>
          <w:p w14:paraId="6FE4BDCE">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0" w:type="auto"/>
            <w:vMerge w:val="continue"/>
            <w:shd w:val="clear" w:color="000000" w:fill="FFFFFF"/>
            <w:tcMar>
              <w:left w:w="108" w:type="dxa"/>
              <w:right w:w="108" w:type="dxa"/>
            </w:tcMar>
            <w:vAlign w:val="center"/>
          </w:tcPr>
          <w:p w14:paraId="597CC990">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565" w:type="dxa"/>
            <w:vMerge w:val="continue"/>
            <w:shd w:val="clear" w:color="000000" w:fill="FFFFFF"/>
            <w:vAlign w:val="center"/>
          </w:tcPr>
          <w:p w14:paraId="111C0E42">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4460" w:type="dxa"/>
            <w:shd w:val="clear" w:color="000000" w:fill="FFFFFF"/>
            <w:tcMar>
              <w:left w:w="108" w:type="dxa"/>
              <w:right w:w="108" w:type="dxa"/>
            </w:tcMar>
            <w:vAlign w:val="center"/>
          </w:tcPr>
          <w:p w14:paraId="53E1D945">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4.食堂经营服务方案：</w:t>
            </w:r>
            <w:r>
              <w:rPr>
                <w:rFonts w:hint="eastAsia" w:ascii="宋体" w:hAnsi="宋体" w:eastAsia="宋体" w:cs="宋体"/>
                <w:sz w:val="24"/>
                <w:lang w:val="en-US" w:eastAsia="zh-CN"/>
              </w:rPr>
              <w:t>12</w:t>
            </w:r>
            <w:r>
              <w:rPr>
                <w:rFonts w:hint="eastAsia" w:ascii="宋体" w:hAnsi="宋体" w:eastAsia="宋体" w:cs="宋体"/>
                <w:sz w:val="24"/>
              </w:rPr>
              <w:t>分</w:t>
            </w:r>
          </w:p>
          <w:p w14:paraId="1F601652">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该方案须阐述为服务的具体流程、内容和人员、设备设施配置情况，以及可能存在的工作重难点分析和解决方法。专业评委组对方案的全面性、合理性、可行性以及实质有效性等综合比较和评级，优得</w:t>
            </w:r>
            <w:r>
              <w:rPr>
                <w:rFonts w:hint="eastAsia" w:ascii="宋体" w:hAnsi="宋体" w:eastAsia="宋体" w:cs="宋体"/>
                <w:sz w:val="24"/>
                <w:lang w:val="en-US" w:eastAsia="zh-CN"/>
              </w:rPr>
              <w:t>10-12</w:t>
            </w:r>
            <w:r>
              <w:rPr>
                <w:rFonts w:hint="eastAsia" w:ascii="宋体" w:hAnsi="宋体" w:eastAsia="宋体" w:cs="宋体"/>
                <w:sz w:val="24"/>
              </w:rPr>
              <w:t>分，良得</w:t>
            </w:r>
            <w:r>
              <w:rPr>
                <w:rFonts w:hint="eastAsia" w:ascii="宋体" w:hAnsi="宋体" w:eastAsia="宋体" w:cs="宋体"/>
                <w:sz w:val="24"/>
                <w:lang w:val="en-US" w:eastAsia="zh-CN"/>
              </w:rPr>
              <w:t>7-9</w:t>
            </w:r>
            <w:r>
              <w:rPr>
                <w:rFonts w:hint="eastAsia" w:ascii="宋体" w:hAnsi="宋体" w:eastAsia="宋体" w:cs="宋体"/>
                <w:sz w:val="24"/>
              </w:rPr>
              <w:t>分，一般得</w:t>
            </w:r>
            <w:r>
              <w:rPr>
                <w:rFonts w:hint="eastAsia" w:ascii="宋体" w:hAnsi="宋体" w:eastAsia="宋体" w:cs="宋体"/>
                <w:sz w:val="24"/>
                <w:lang w:val="en-US" w:eastAsia="zh-CN"/>
              </w:rPr>
              <w:t>4-6</w:t>
            </w:r>
            <w:r>
              <w:rPr>
                <w:rFonts w:hint="eastAsia" w:ascii="宋体" w:hAnsi="宋体" w:eastAsia="宋体" w:cs="宋体"/>
                <w:sz w:val="24"/>
              </w:rPr>
              <w:t>分，差得</w:t>
            </w:r>
            <w:r>
              <w:rPr>
                <w:rFonts w:hint="eastAsia" w:ascii="宋体" w:hAnsi="宋体" w:eastAsia="宋体" w:cs="宋体"/>
                <w:sz w:val="24"/>
                <w:lang w:val="en-US" w:eastAsia="zh-CN"/>
              </w:rPr>
              <w:t>1-3</w:t>
            </w:r>
            <w:r>
              <w:rPr>
                <w:rFonts w:hint="eastAsia" w:ascii="宋体" w:hAnsi="宋体" w:eastAsia="宋体" w:cs="宋体"/>
                <w:sz w:val="24"/>
              </w:rPr>
              <w:t>分，未提供不得分。评分应为整数。</w:t>
            </w:r>
          </w:p>
        </w:tc>
        <w:tc>
          <w:tcPr>
            <w:tcW w:w="0" w:type="auto"/>
            <w:vMerge w:val="continue"/>
            <w:shd w:val="clear" w:color="000000" w:fill="FFFFFF"/>
            <w:tcMar>
              <w:left w:w="108" w:type="dxa"/>
              <w:right w:w="108" w:type="dxa"/>
            </w:tcMar>
            <w:vAlign w:val="center"/>
          </w:tcPr>
          <w:p w14:paraId="3A963773">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r>
      <w:tr w14:paraId="327F2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0" w:type="auto"/>
            <w:vMerge w:val="continue"/>
            <w:shd w:val="clear" w:color="000000" w:fill="FFFFFF"/>
            <w:tcMar>
              <w:left w:w="108" w:type="dxa"/>
              <w:right w:w="108" w:type="dxa"/>
            </w:tcMar>
            <w:vAlign w:val="center"/>
          </w:tcPr>
          <w:p w14:paraId="4960B8E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0" w:type="auto"/>
            <w:vMerge w:val="continue"/>
            <w:shd w:val="clear" w:color="000000" w:fill="FFFFFF"/>
            <w:tcMar>
              <w:left w:w="108" w:type="dxa"/>
              <w:right w:w="108" w:type="dxa"/>
            </w:tcMar>
            <w:vAlign w:val="center"/>
          </w:tcPr>
          <w:p w14:paraId="0D3011EA">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565" w:type="dxa"/>
            <w:vMerge w:val="continue"/>
            <w:shd w:val="clear" w:color="000000" w:fill="FFFFFF"/>
            <w:vAlign w:val="center"/>
          </w:tcPr>
          <w:p w14:paraId="2325EDA1">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4460" w:type="dxa"/>
            <w:shd w:val="clear" w:color="000000" w:fill="FFFFFF"/>
            <w:tcMar>
              <w:left w:w="108" w:type="dxa"/>
              <w:right w:w="108" w:type="dxa"/>
            </w:tcMar>
            <w:vAlign w:val="center"/>
          </w:tcPr>
          <w:p w14:paraId="540026CB">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5.菜品方案：</w:t>
            </w:r>
            <w:r>
              <w:rPr>
                <w:rFonts w:hint="eastAsia" w:ascii="宋体" w:hAnsi="宋体" w:eastAsia="宋体" w:cs="宋体"/>
                <w:sz w:val="24"/>
                <w:lang w:val="en-US" w:eastAsia="zh-CN"/>
              </w:rPr>
              <w:t>20</w:t>
            </w:r>
            <w:r>
              <w:rPr>
                <w:rFonts w:hint="eastAsia" w:ascii="宋体" w:hAnsi="宋体" w:eastAsia="宋体" w:cs="宋体"/>
                <w:sz w:val="24"/>
              </w:rPr>
              <w:t>分</w:t>
            </w:r>
          </w:p>
          <w:p w14:paraId="218E5B71">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供应商</w:t>
            </w:r>
            <w:r>
              <w:rPr>
                <w:rFonts w:hint="eastAsia" w:ascii="宋体" w:hAnsi="宋体" w:eastAsia="宋体" w:cs="宋体"/>
                <w:sz w:val="24"/>
              </w:rPr>
              <w:t>须编制菜品供应和搭配方案（保障餐包括早餐、午餐、晚餐等；特色餐包括档口特色餐、自助餐、接待桌餐等；均可含实物照片）。专业评委组对方案内容的多样性、合理性、可行性等综合比较和评级，优得</w:t>
            </w:r>
            <w:r>
              <w:rPr>
                <w:rFonts w:hint="eastAsia" w:ascii="宋体" w:hAnsi="宋体" w:eastAsia="宋体" w:cs="宋体"/>
                <w:sz w:val="24"/>
                <w:lang w:val="en-US" w:eastAsia="zh-CN"/>
              </w:rPr>
              <w:t>16-20</w:t>
            </w:r>
            <w:r>
              <w:rPr>
                <w:rFonts w:hint="eastAsia" w:ascii="宋体" w:hAnsi="宋体" w:eastAsia="宋体" w:cs="宋体"/>
                <w:sz w:val="24"/>
              </w:rPr>
              <w:t>分，良得</w:t>
            </w:r>
            <w:r>
              <w:rPr>
                <w:rFonts w:hint="eastAsia" w:ascii="宋体" w:hAnsi="宋体" w:eastAsia="宋体" w:cs="宋体"/>
                <w:sz w:val="24"/>
                <w:lang w:val="en-US" w:eastAsia="zh-CN"/>
              </w:rPr>
              <w:t>11-15</w:t>
            </w:r>
            <w:r>
              <w:rPr>
                <w:rFonts w:hint="eastAsia" w:ascii="宋体" w:hAnsi="宋体" w:eastAsia="宋体" w:cs="宋体"/>
                <w:sz w:val="24"/>
              </w:rPr>
              <w:t>分，一般得</w:t>
            </w:r>
            <w:r>
              <w:rPr>
                <w:rFonts w:hint="eastAsia" w:ascii="宋体" w:hAnsi="宋体" w:eastAsia="宋体" w:cs="宋体"/>
                <w:sz w:val="24"/>
                <w:lang w:val="en-US" w:eastAsia="zh-CN"/>
              </w:rPr>
              <w:t>6-10</w:t>
            </w:r>
            <w:r>
              <w:rPr>
                <w:rFonts w:hint="eastAsia" w:ascii="宋体" w:hAnsi="宋体" w:eastAsia="宋体" w:cs="宋体"/>
                <w:sz w:val="24"/>
              </w:rPr>
              <w:t>分，差得</w:t>
            </w:r>
            <w:r>
              <w:rPr>
                <w:rFonts w:hint="eastAsia" w:ascii="宋体" w:hAnsi="宋体" w:eastAsia="宋体" w:cs="宋体"/>
                <w:sz w:val="24"/>
                <w:lang w:val="en-US" w:eastAsia="zh-CN"/>
              </w:rPr>
              <w:t>1-5</w:t>
            </w:r>
            <w:r>
              <w:rPr>
                <w:rFonts w:hint="eastAsia" w:ascii="宋体" w:hAnsi="宋体" w:eastAsia="宋体" w:cs="宋体"/>
                <w:sz w:val="24"/>
              </w:rPr>
              <w:t>分，未提供不得分。评分应为整数。</w:t>
            </w:r>
          </w:p>
        </w:tc>
        <w:tc>
          <w:tcPr>
            <w:tcW w:w="0" w:type="auto"/>
            <w:vMerge w:val="continue"/>
            <w:shd w:val="clear" w:color="000000" w:fill="FFFFFF"/>
            <w:tcMar>
              <w:left w:w="108" w:type="dxa"/>
              <w:right w:w="108" w:type="dxa"/>
            </w:tcMar>
            <w:vAlign w:val="center"/>
          </w:tcPr>
          <w:p w14:paraId="7729A332">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r>
      <w:tr w14:paraId="6D269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0" w:type="auto"/>
            <w:vMerge w:val="continue"/>
            <w:shd w:val="clear" w:color="000000" w:fill="FFFFFF"/>
            <w:tcMar>
              <w:left w:w="108" w:type="dxa"/>
              <w:right w:w="108" w:type="dxa"/>
            </w:tcMar>
            <w:vAlign w:val="center"/>
          </w:tcPr>
          <w:p w14:paraId="7BA446D0">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0" w:type="auto"/>
            <w:vMerge w:val="continue"/>
            <w:shd w:val="clear" w:color="000000" w:fill="FFFFFF"/>
            <w:tcMar>
              <w:left w:w="108" w:type="dxa"/>
              <w:right w:w="108" w:type="dxa"/>
            </w:tcMar>
            <w:vAlign w:val="center"/>
          </w:tcPr>
          <w:p w14:paraId="6AB30BC9">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565" w:type="dxa"/>
            <w:vMerge w:val="continue"/>
            <w:shd w:val="clear" w:color="000000" w:fill="FFFFFF"/>
            <w:vAlign w:val="center"/>
          </w:tcPr>
          <w:p w14:paraId="21599896">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4460" w:type="dxa"/>
            <w:shd w:val="clear" w:color="000000" w:fill="FFFFFF"/>
            <w:tcMar>
              <w:left w:w="108" w:type="dxa"/>
              <w:right w:w="108" w:type="dxa"/>
            </w:tcMar>
            <w:vAlign w:val="center"/>
          </w:tcPr>
          <w:p w14:paraId="03367123">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6.其它增值服务：6分</w:t>
            </w:r>
          </w:p>
          <w:p w14:paraId="089E9D82">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供应商</w:t>
            </w:r>
            <w:r>
              <w:rPr>
                <w:rFonts w:hint="eastAsia" w:ascii="宋体" w:hAnsi="宋体" w:eastAsia="宋体" w:cs="宋体"/>
                <w:sz w:val="24"/>
              </w:rPr>
              <w:t>为本项目提供其他增值服务，包括但不限于功能布局优化、装修改造、硬件升级等，提供其他增值服务方案。</w:t>
            </w:r>
          </w:p>
          <w:p w14:paraId="01387BE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专业评委组对方案内容的多样性、合理性、可行性等综合比较和评级，优得</w:t>
            </w:r>
            <w:r>
              <w:rPr>
                <w:rFonts w:hint="eastAsia" w:ascii="宋体" w:hAnsi="宋体" w:eastAsia="宋体" w:cs="宋体"/>
                <w:sz w:val="24"/>
                <w:lang w:val="en-US" w:eastAsia="zh-CN"/>
              </w:rPr>
              <w:t>5-6</w:t>
            </w:r>
            <w:r>
              <w:rPr>
                <w:rFonts w:hint="eastAsia" w:ascii="宋体" w:hAnsi="宋体" w:eastAsia="宋体" w:cs="宋体"/>
                <w:sz w:val="24"/>
              </w:rPr>
              <w:t>分，良得</w:t>
            </w:r>
            <w:r>
              <w:rPr>
                <w:rFonts w:hint="eastAsia" w:ascii="宋体" w:hAnsi="宋体" w:eastAsia="宋体" w:cs="宋体"/>
                <w:sz w:val="24"/>
                <w:lang w:val="en-US" w:eastAsia="zh-CN"/>
              </w:rPr>
              <w:t>4</w:t>
            </w:r>
            <w:r>
              <w:rPr>
                <w:rFonts w:hint="eastAsia" w:ascii="宋体" w:hAnsi="宋体" w:eastAsia="宋体" w:cs="宋体"/>
                <w:sz w:val="24"/>
              </w:rPr>
              <w:t>分，一般得</w:t>
            </w:r>
            <w:r>
              <w:rPr>
                <w:rFonts w:hint="eastAsia" w:ascii="宋体" w:hAnsi="宋体" w:eastAsia="宋体" w:cs="宋体"/>
                <w:sz w:val="24"/>
                <w:lang w:val="en-US" w:eastAsia="zh-CN"/>
              </w:rPr>
              <w:t>3</w:t>
            </w:r>
            <w:r>
              <w:rPr>
                <w:rFonts w:hint="eastAsia" w:ascii="宋体" w:hAnsi="宋体" w:eastAsia="宋体" w:cs="宋体"/>
                <w:sz w:val="24"/>
              </w:rPr>
              <w:t>分，差得1</w:t>
            </w:r>
            <w:r>
              <w:rPr>
                <w:rFonts w:hint="eastAsia" w:ascii="宋体" w:hAnsi="宋体" w:eastAsia="宋体" w:cs="宋体"/>
                <w:sz w:val="24"/>
                <w:lang w:val="en-US" w:eastAsia="zh-CN"/>
              </w:rPr>
              <w:t>-2</w:t>
            </w:r>
            <w:r>
              <w:rPr>
                <w:rFonts w:hint="eastAsia" w:ascii="宋体" w:hAnsi="宋体" w:eastAsia="宋体" w:cs="宋体"/>
                <w:sz w:val="24"/>
              </w:rPr>
              <w:t>分，未提供不得分。评分应为整数。</w:t>
            </w:r>
          </w:p>
        </w:tc>
        <w:tc>
          <w:tcPr>
            <w:tcW w:w="0" w:type="auto"/>
            <w:vMerge w:val="continue"/>
            <w:shd w:val="clear" w:color="000000" w:fill="FFFFFF"/>
            <w:tcMar>
              <w:left w:w="108" w:type="dxa"/>
              <w:right w:w="108" w:type="dxa"/>
            </w:tcMar>
            <w:vAlign w:val="center"/>
          </w:tcPr>
          <w:p w14:paraId="631F1D4B">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r>
      <w:tr w14:paraId="35CB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213" w:hRule="atLeast"/>
          <w:jc w:val="center"/>
        </w:trPr>
        <w:tc>
          <w:tcPr>
            <w:tcW w:w="0" w:type="auto"/>
            <w:vMerge w:val="restart"/>
            <w:shd w:val="clear" w:color="000000" w:fill="FFFFFF"/>
            <w:tcMar>
              <w:left w:w="108" w:type="dxa"/>
              <w:right w:w="108" w:type="dxa"/>
            </w:tcMar>
            <w:vAlign w:val="center"/>
          </w:tcPr>
          <w:p w14:paraId="5BC4F79C">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2</w:t>
            </w:r>
          </w:p>
        </w:tc>
        <w:tc>
          <w:tcPr>
            <w:tcW w:w="0" w:type="auto"/>
            <w:vMerge w:val="restart"/>
            <w:shd w:val="clear" w:color="000000" w:fill="FFFFFF"/>
            <w:tcMar>
              <w:left w:w="108" w:type="dxa"/>
              <w:right w:w="108" w:type="dxa"/>
            </w:tcMar>
            <w:vAlign w:val="center"/>
          </w:tcPr>
          <w:p w14:paraId="661D19E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商务</w:t>
            </w:r>
          </w:p>
          <w:p w14:paraId="01B96432">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部分</w:t>
            </w:r>
          </w:p>
          <w:p w14:paraId="1C3DC4B8">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0%</w:t>
            </w:r>
          </w:p>
        </w:tc>
        <w:tc>
          <w:tcPr>
            <w:tcW w:w="565" w:type="dxa"/>
            <w:shd w:val="clear" w:color="000000" w:fill="FFFFFF"/>
            <w:vAlign w:val="center"/>
          </w:tcPr>
          <w:p w14:paraId="7BA9B62C">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业绩</w:t>
            </w:r>
          </w:p>
          <w:p w14:paraId="5B953112">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4分</w:t>
            </w:r>
          </w:p>
        </w:tc>
        <w:tc>
          <w:tcPr>
            <w:tcW w:w="4460" w:type="dxa"/>
            <w:shd w:val="clear" w:color="000000" w:fill="FFFFFF"/>
            <w:tcMar>
              <w:left w:w="108" w:type="dxa"/>
              <w:right w:w="108" w:type="dxa"/>
            </w:tcMar>
            <w:vAlign w:val="center"/>
          </w:tcPr>
          <w:p w14:paraId="7ED4DD06">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供应商</w:t>
            </w:r>
            <w:r>
              <w:rPr>
                <w:rFonts w:hint="eastAsia" w:ascii="宋体" w:hAnsi="宋体" w:eastAsia="宋体" w:cs="宋体"/>
                <w:sz w:val="24"/>
              </w:rPr>
              <w:t>近三年类似食堂经营服务合同业绩（与同一家签订的合同仅计1份），须提供合同及银行进账单（可为任意一笔），若尚未发生进账，可出具所服务单位加盖公章的证明。每提供1个业绩得</w:t>
            </w:r>
            <w:r>
              <w:rPr>
                <w:rFonts w:hint="eastAsia" w:ascii="宋体" w:hAnsi="宋体" w:eastAsia="宋体" w:cs="宋体"/>
                <w:sz w:val="24"/>
                <w:lang w:val="en-US" w:eastAsia="zh-CN"/>
              </w:rPr>
              <w:t>2</w:t>
            </w:r>
            <w:r>
              <w:rPr>
                <w:rFonts w:hint="eastAsia" w:ascii="宋体" w:hAnsi="宋体" w:eastAsia="宋体" w:cs="宋体"/>
                <w:sz w:val="24"/>
              </w:rPr>
              <w:t>分，此项最多得4分；</w:t>
            </w:r>
          </w:p>
        </w:tc>
        <w:tc>
          <w:tcPr>
            <w:tcW w:w="0" w:type="auto"/>
            <w:shd w:val="clear" w:color="000000" w:fill="FFFFFF"/>
            <w:tcMar>
              <w:left w:w="108" w:type="dxa"/>
              <w:right w:w="108" w:type="dxa"/>
            </w:tcMar>
            <w:vAlign w:val="center"/>
          </w:tcPr>
          <w:p w14:paraId="509DB70A">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提供合同及其他相关证明文件复印件，并加盖</w:t>
            </w:r>
            <w:r>
              <w:rPr>
                <w:rFonts w:hint="eastAsia" w:ascii="宋体" w:hAnsi="宋体" w:cs="宋体"/>
                <w:sz w:val="24"/>
                <w:lang w:eastAsia="zh-CN"/>
              </w:rPr>
              <w:t>供应商</w:t>
            </w:r>
            <w:r>
              <w:rPr>
                <w:rFonts w:hint="eastAsia" w:ascii="宋体" w:hAnsi="宋体" w:eastAsia="宋体" w:cs="宋体"/>
                <w:sz w:val="24"/>
              </w:rPr>
              <w:t>公章，原件备查。</w:t>
            </w:r>
          </w:p>
        </w:tc>
      </w:tr>
      <w:tr w14:paraId="309B2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007" w:hRule="atLeast"/>
          <w:jc w:val="center"/>
        </w:trPr>
        <w:tc>
          <w:tcPr>
            <w:tcW w:w="0" w:type="auto"/>
            <w:vMerge w:val="continue"/>
            <w:shd w:val="clear" w:color="000000" w:fill="FFFFFF"/>
            <w:tcMar>
              <w:left w:w="108" w:type="dxa"/>
              <w:right w:w="108" w:type="dxa"/>
            </w:tcMar>
            <w:vAlign w:val="center"/>
          </w:tcPr>
          <w:p w14:paraId="7A8315C6">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0" w:type="auto"/>
            <w:vMerge w:val="continue"/>
            <w:shd w:val="clear" w:color="000000" w:fill="FFFFFF"/>
            <w:tcMar>
              <w:left w:w="108" w:type="dxa"/>
              <w:right w:w="108" w:type="dxa"/>
            </w:tcMar>
            <w:vAlign w:val="center"/>
          </w:tcPr>
          <w:p w14:paraId="64D0CD18">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565" w:type="dxa"/>
            <w:shd w:val="clear" w:color="000000" w:fill="FFFFFF"/>
            <w:vAlign w:val="center"/>
          </w:tcPr>
          <w:p w14:paraId="515B1DD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客户满意度</w:t>
            </w:r>
          </w:p>
          <w:p w14:paraId="2EE923E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4分</w:t>
            </w:r>
          </w:p>
        </w:tc>
        <w:tc>
          <w:tcPr>
            <w:tcW w:w="4460" w:type="dxa"/>
            <w:shd w:val="clear" w:color="000000" w:fill="FFFFFF"/>
            <w:tcMar>
              <w:left w:w="108" w:type="dxa"/>
              <w:right w:w="108" w:type="dxa"/>
            </w:tcMar>
            <w:vAlign w:val="center"/>
          </w:tcPr>
          <w:p w14:paraId="3BA0514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供应商</w:t>
            </w:r>
            <w:r>
              <w:rPr>
                <w:rFonts w:hint="eastAsia" w:ascii="宋体" w:hAnsi="宋体" w:eastAsia="宋体" w:cs="宋体"/>
                <w:sz w:val="24"/>
              </w:rPr>
              <w:t>每提供一个用户满意证明文件得1分，此项最多得4分</w:t>
            </w:r>
          </w:p>
          <w:p w14:paraId="2AE6D808">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用户满意是指</w:t>
            </w:r>
            <w:r>
              <w:rPr>
                <w:rFonts w:hint="eastAsia" w:ascii="宋体" w:hAnsi="宋体" w:cs="宋体"/>
                <w:sz w:val="24"/>
                <w:lang w:eastAsia="zh-CN"/>
              </w:rPr>
              <w:t>供应商</w:t>
            </w:r>
            <w:r>
              <w:rPr>
                <w:rFonts w:hint="eastAsia" w:ascii="宋体" w:hAnsi="宋体" w:eastAsia="宋体" w:cs="宋体"/>
                <w:sz w:val="24"/>
              </w:rPr>
              <w:t>所服务单位对其综合考核评价为优秀（或非常满意或考核分值90分以上）；</w:t>
            </w:r>
          </w:p>
        </w:tc>
        <w:tc>
          <w:tcPr>
            <w:tcW w:w="0" w:type="auto"/>
            <w:shd w:val="clear" w:color="000000" w:fill="FFFFFF"/>
            <w:tcMar>
              <w:left w:w="108" w:type="dxa"/>
              <w:right w:w="108" w:type="dxa"/>
            </w:tcMar>
            <w:vAlign w:val="center"/>
          </w:tcPr>
          <w:p w14:paraId="5F7D5660">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提供服务用户加盖公章的满意度或考核证明资料，原件备查。</w:t>
            </w:r>
          </w:p>
        </w:tc>
      </w:tr>
      <w:tr w14:paraId="5960C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0" w:type="auto"/>
            <w:vMerge w:val="continue"/>
            <w:shd w:val="clear" w:color="000000" w:fill="FFFFFF"/>
            <w:tcMar>
              <w:left w:w="108" w:type="dxa"/>
              <w:right w:w="108" w:type="dxa"/>
            </w:tcMar>
            <w:vAlign w:val="center"/>
          </w:tcPr>
          <w:p w14:paraId="1075823C">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0" w:type="auto"/>
            <w:vMerge w:val="continue"/>
            <w:shd w:val="clear" w:color="000000" w:fill="FFFFFF"/>
            <w:tcMar>
              <w:left w:w="108" w:type="dxa"/>
              <w:right w:w="108" w:type="dxa"/>
            </w:tcMar>
            <w:vAlign w:val="center"/>
          </w:tcPr>
          <w:p w14:paraId="3C7E3EED">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565" w:type="dxa"/>
            <w:shd w:val="clear" w:color="000000" w:fill="FFFFFF"/>
            <w:vAlign w:val="center"/>
          </w:tcPr>
          <w:p w14:paraId="6334ED95">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应急供餐能力</w:t>
            </w:r>
          </w:p>
          <w:p w14:paraId="191D6CD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4分</w:t>
            </w:r>
          </w:p>
        </w:tc>
        <w:tc>
          <w:tcPr>
            <w:tcW w:w="4460" w:type="dxa"/>
            <w:shd w:val="clear" w:color="000000" w:fill="FFFFFF"/>
            <w:tcMar>
              <w:left w:w="108" w:type="dxa"/>
              <w:right w:w="108" w:type="dxa"/>
            </w:tcMar>
            <w:vAlign w:val="center"/>
          </w:tcPr>
          <w:p w14:paraId="69E7DC82">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供应商</w:t>
            </w:r>
            <w:r>
              <w:rPr>
                <w:rFonts w:hint="eastAsia" w:ascii="宋体" w:hAnsi="宋体" w:eastAsia="宋体" w:cs="宋体"/>
                <w:sz w:val="24"/>
              </w:rPr>
              <w:t>具有自有中央厨房的，视为具备应急供餐能力。</w:t>
            </w:r>
          </w:p>
          <w:p w14:paraId="4212B843">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每具有1个中央厨房得2分，此项最多得4分。</w:t>
            </w:r>
          </w:p>
        </w:tc>
        <w:tc>
          <w:tcPr>
            <w:tcW w:w="0" w:type="auto"/>
            <w:shd w:val="clear" w:color="000000" w:fill="FFFFFF"/>
            <w:tcMar>
              <w:left w:w="108" w:type="dxa"/>
              <w:right w:w="108" w:type="dxa"/>
            </w:tcMar>
            <w:vAlign w:val="center"/>
          </w:tcPr>
          <w:p w14:paraId="331C4A02">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提供中央厨房设备清单及照片</w:t>
            </w:r>
            <w:r>
              <w:rPr>
                <w:rFonts w:hint="eastAsia" w:ascii="宋体" w:hAnsi="宋体" w:eastAsia="宋体" w:cs="宋体"/>
                <w:sz w:val="24"/>
                <w:lang w:eastAsia="zh-CN"/>
              </w:rPr>
              <w:t>（</w:t>
            </w:r>
            <w:r>
              <w:rPr>
                <w:rFonts w:hint="eastAsia" w:ascii="宋体" w:hAnsi="宋体" w:eastAsia="宋体" w:cs="宋体"/>
                <w:sz w:val="24"/>
              </w:rPr>
              <w:t>每个中央厨房不少于5张</w:t>
            </w:r>
            <w:r>
              <w:rPr>
                <w:rFonts w:hint="eastAsia" w:ascii="宋体" w:hAnsi="宋体" w:eastAsia="宋体" w:cs="宋体"/>
                <w:sz w:val="24"/>
                <w:lang w:eastAsia="zh-CN"/>
              </w:rPr>
              <w:t>，且</w:t>
            </w:r>
            <w:r>
              <w:rPr>
                <w:rFonts w:hint="eastAsia" w:ascii="宋体" w:hAnsi="宋体" w:eastAsia="宋体" w:cs="宋体"/>
                <w:sz w:val="24"/>
              </w:rPr>
              <w:t>须反映厨房全貌及细节），以及加盖</w:t>
            </w:r>
            <w:r>
              <w:rPr>
                <w:rFonts w:hint="eastAsia" w:ascii="宋体" w:hAnsi="宋体" w:cs="宋体"/>
                <w:sz w:val="24"/>
                <w:lang w:eastAsia="zh-CN"/>
              </w:rPr>
              <w:t>供应商</w:t>
            </w:r>
            <w:r>
              <w:rPr>
                <w:rFonts w:hint="eastAsia" w:ascii="宋体" w:hAnsi="宋体" w:eastAsia="宋体" w:cs="宋体"/>
                <w:sz w:val="24"/>
              </w:rPr>
              <w:t>公章的具有自有中央厨房、具备应急供餐能力的承诺书（格式自拟）。</w:t>
            </w:r>
          </w:p>
        </w:tc>
      </w:tr>
      <w:tr w14:paraId="0A576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970" w:hRule="atLeast"/>
          <w:jc w:val="center"/>
        </w:trPr>
        <w:tc>
          <w:tcPr>
            <w:tcW w:w="0" w:type="auto"/>
            <w:vMerge w:val="continue"/>
            <w:shd w:val="clear" w:color="000000" w:fill="FFFFFF"/>
            <w:tcMar>
              <w:left w:w="108" w:type="dxa"/>
              <w:right w:w="108" w:type="dxa"/>
            </w:tcMar>
            <w:vAlign w:val="center"/>
          </w:tcPr>
          <w:p w14:paraId="50E994F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0" w:type="auto"/>
            <w:vMerge w:val="continue"/>
            <w:shd w:val="clear" w:color="000000" w:fill="FFFFFF"/>
            <w:tcMar>
              <w:left w:w="108" w:type="dxa"/>
              <w:right w:w="108" w:type="dxa"/>
            </w:tcMar>
            <w:vAlign w:val="center"/>
          </w:tcPr>
          <w:p w14:paraId="37B47F1E">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565" w:type="dxa"/>
            <w:shd w:val="clear" w:color="000000" w:fill="FFFFFF"/>
            <w:vAlign w:val="center"/>
          </w:tcPr>
          <w:p w14:paraId="65EC49B5">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体系认证</w:t>
            </w:r>
          </w:p>
          <w:p w14:paraId="7A22473E">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3分</w:t>
            </w:r>
          </w:p>
        </w:tc>
        <w:tc>
          <w:tcPr>
            <w:tcW w:w="4460" w:type="dxa"/>
            <w:shd w:val="clear" w:color="000000" w:fill="FFFFFF"/>
            <w:tcMar>
              <w:left w:w="108" w:type="dxa"/>
              <w:right w:w="108" w:type="dxa"/>
            </w:tcMar>
            <w:vAlign w:val="center"/>
          </w:tcPr>
          <w:p w14:paraId="554A5CDD">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cs="宋体"/>
                <w:sz w:val="24"/>
                <w:lang w:eastAsia="zh-CN"/>
              </w:rPr>
              <w:t>供应商</w:t>
            </w:r>
            <w:r>
              <w:rPr>
                <w:rFonts w:hint="eastAsia" w:ascii="宋体" w:hAnsi="宋体" w:eastAsia="宋体" w:cs="宋体"/>
                <w:sz w:val="24"/>
              </w:rPr>
              <w:t>具有体系认证证书的，最多得3分：</w:t>
            </w:r>
          </w:p>
          <w:p w14:paraId="701E8B46">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eastAsia="zh-CN"/>
              </w:rPr>
              <w:t>供应商</w:t>
            </w:r>
            <w:r>
              <w:rPr>
                <w:rFonts w:hint="eastAsia" w:ascii="宋体" w:hAnsi="宋体" w:eastAsia="宋体" w:cs="宋体"/>
                <w:sz w:val="24"/>
              </w:rPr>
              <w:t>通过 ISO9001质量管理体系认证的得0.5分；</w:t>
            </w:r>
          </w:p>
          <w:p w14:paraId="3C6FC319">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eastAsia="zh-CN"/>
              </w:rPr>
              <w:t>供应商</w:t>
            </w:r>
            <w:r>
              <w:rPr>
                <w:rFonts w:hint="eastAsia" w:ascii="宋体" w:hAnsi="宋体" w:eastAsia="宋体" w:cs="宋体"/>
                <w:sz w:val="24"/>
              </w:rPr>
              <w:t>通过 ISO22000食品安全管理体系认证的得0.5分；</w:t>
            </w:r>
          </w:p>
          <w:p w14:paraId="15DF3C94">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eastAsia="zh-CN"/>
              </w:rPr>
              <w:t>供应商</w:t>
            </w:r>
            <w:r>
              <w:rPr>
                <w:rFonts w:hint="eastAsia" w:ascii="宋体" w:hAnsi="宋体" w:eastAsia="宋体" w:cs="宋体"/>
                <w:sz w:val="24"/>
              </w:rPr>
              <w:t xml:space="preserve">通过OHSAS18001或GB/45001职业健康管理体系认证的0.5分； </w:t>
            </w:r>
          </w:p>
          <w:p w14:paraId="7B673777">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cs="宋体"/>
                <w:sz w:val="24"/>
                <w:lang w:eastAsia="zh-CN"/>
              </w:rPr>
              <w:t>供应商</w:t>
            </w:r>
            <w:r>
              <w:rPr>
                <w:rFonts w:hint="eastAsia" w:ascii="宋体" w:hAnsi="宋体" w:eastAsia="宋体" w:cs="宋体"/>
                <w:sz w:val="24"/>
              </w:rPr>
              <w:t>通过 ISO14001环境管理体系认证的得0.5分；</w:t>
            </w:r>
          </w:p>
          <w:p w14:paraId="5067A1AA">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eastAsia="zh-CN"/>
              </w:rPr>
              <w:t>供应商</w:t>
            </w:r>
            <w:r>
              <w:rPr>
                <w:rFonts w:hint="eastAsia" w:ascii="宋体" w:hAnsi="宋体" w:eastAsia="宋体" w:cs="宋体"/>
                <w:sz w:val="24"/>
              </w:rPr>
              <w:t>通过企业诚信管理体系认证的得0.5分；</w:t>
            </w:r>
          </w:p>
          <w:p w14:paraId="7538F6C1">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6.</w:t>
            </w:r>
            <w:r>
              <w:rPr>
                <w:rFonts w:hint="eastAsia" w:ascii="宋体" w:hAnsi="宋体" w:cs="宋体"/>
                <w:sz w:val="24"/>
                <w:lang w:eastAsia="zh-CN"/>
              </w:rPr>
              <w:t>供应商</w:t>
            </w:r>
            <w:r>
              <w:rPr>
                <w:rFonts w:hint="eastAsia" w:ascii="宋体" w:hAnsi="宋体" w:eastAsia="宋体" w:cs="宋体"/>
                <w:sz w:val="24"/>
              </w:rPr>
              <w:t>通过 ISO28000供应链安全管理体系认证的得0.5分。</w:t>
            </w:r>
          </w:p>
        </w:tc>
        <w:tc>
          <w:tcPr>
            <w:tcW w:w="0" w:type="auto"/>
            <w:shd w:val="clear" w:color="000000" w:fill="FFFFFF"/>
            <w:tcMar>
              <w:left w:w="108" w:type="dxa"/>
              <w:right w:w="108" w:type="dxa"/>
            </w:tcMar>
            <w:vAlign w:val="center"/>
          </w:tcPr>
          <w:p w14:paraId="322BA5E6">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提供</w:t>
            </w:r>
            <w:r>
              <w:rPr>
                <w:rFonts w:hint="eastAsia" w:ascii="宋体" w:hAnsi="宋体" w:eastAsia="宋体" w:cs="宋体"/>
                <w:sz w:val="24"/>
                <w:lang w:eastAsia="zh-CN"/>
              </w:rPr>
              <w:t>有效</w:t>
            </w:r>
            <w:r>
              <w:rPr>
                <w:rFonts w:hint="eastAsia" w:ascii="宋体" w:hAnsi="宋体" w:eastAsia="宋体" w:cs="宋体"/>
                <w:sz w:val="24"/>
              </w:rPr>
              <w:t>认证证书复印件，并加盖</w:t>
            </w:r>
            <w:r>
              <w:rPr>
                <w:rFonts w:hint="eastAsia" w:ascii="宋体" w:hAnsi="宋体" w:cs="宋体"/>
                <w:sz w:val="24"/>
                <w:lang w:eastAsia="zh-CN"/>
              </w:rPr>
              <w:t>供应商</w:t>
            </w:r>
            <w:r>
              <w:rPr>
                <w:rFonts w:hint="eastAsia" w:ascii="宋体" w:hAnsi="宋体" w:eastAsia="宋体" w:cs="宋体"/>
                <w:sz w:val="24"/>
              </w:rPr>
              <w:t>公章</w:t>
            </w:r>
            <w:r>
              <w:rPr>
                <w:rFonts w:hint="eastAsia" w:ascii="宋体" w:hAnsi="宋体" w:eastAsia="宋体" w:cs="宋体"/>
                <w:sz w:val="24"/>
                <w:lang w:eastAsia="zh-CN"/>
              </w:rPr>
              <w:t>（</w:t>
            </w:r>
            <w:r>
              <w:rPr>
                <w:rFonts w:hint="eastAsia" w:ascii="宋体" w:hAnsi="宋体" w:eastAsia="宋体" w:cs="宋体"/>
                <w:sz w:val="24"/>
              </w:rPr>
              <w:t>原件备查</w:t>
            </w:r>
            <w:r>
              <w:rPr>
                <w:rFonts w:hint="eastAsia" w:ascii="宋体" w:hAnsi="宋体" w:eastAsia="宋体" w:cs="宋体"/>
                <w:sz w:val="24"/>
                <w:lang w:eastAsia="zh-CN"/>
              </w:rPr>
              <w:t>）</w:t>
            </w:r>
            <w:r>
              <w:rPr>
                <w:rFonts w:hint="eastAsia" w:ascii="宋体" w:hAnsi="宋体" w:eastAsia="宋体" w:cs="宋体"/>
                <w:sz w:val="24"/>
              </w:rPr>
              <w:t>。</w:t>
            </w:r>
          </w:p>
        </w:tc>
      </w:tr>
      <w:tr w14:paraId="6FB95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995" w:hRule="atLeast"/>
          <w:jc w:val="center"/>
        </w:trPr>
        <w:tc>
          <w:tcPr>
            <w:tcW w:w="0" w:type="auto"/>
            <w:vMerge w:val="continue"/>
            <w:shd w:val="clear" w:color="000000" w:fill="FFFFFF"/>
            <w:tcMar>
              <w:left w:w="108" w:type="dxa"/>
              <w:right w:w="108" w:type="dxa"/>
            </w:tcMar>
            <w:vAlign w:val="center"/>
          </w:tcPr>
          <w:p w14:paraId="213619AA">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0" w:type="auto"/>
            <w:vMerge w:val="continue"/>
            <w:shd w:val="clear" w:color="000000" w:fill="FFFFFF"/>
            <w:tcMar>
              <w:left w:w="108" w:type="dxa"/>
              <w:right w:w="108" w:type="dxa"/>
            </w:tcMar>
            <w:vAlign w:val="center"/>
          </w:tcPr>
          <w:p w14:paraId="17C3D0BF">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p>
        </w:tc>
        <w:tc>
          <w:tcPr>
            <w:tcW w:w="565" w:type="dxa"/>
            <w:shd w:val="clear" w:color="000000" w:fill="FFFFFF"/>
            <w:vAlign w:val="center"/>
          </w:tcPr>
          <w:p w14:paraId="7C902C19">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人员资质</w:t>
            </w:r>
          </w:p>
          <w:p w14:paraId="2C867001">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5分</w:t>
            </w:r>
          </w:p>
        </w:tc>
        <w:tc>
          <w:tcPr>
            <w:tcW w:w="4460" w:type="dxa"/>
            <w:shd w:val="clear" w:color="000000" w:fill="FFFFFF"/>
            <w:tcMar>
              <w:left w:w="108" w:type="dxa"/>
              <w:right w:w="108" w:type="dxa"/>
            </w:tcMar>
            <w:vAlign w:val="center"/>
          </w:tcPr>
          <w:p w14:paraId="02289EBE">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1.为本项目配备营养师的，每配备1人得1分，此项最多得2分（提供营养师证书复印件加盖</w:t>
            </w:r>
            <w:r>
              <w:rPr>
                <w:rFonts w:hint="eastAsia" w:ascii="宋体" w:hAnsi="宋体" w:cs="宋体"/>
                <w:sz w:val="24"/>
                <w:lang w:eastAsia="zh-CN"/>
              </w:rPr>
              <w:t>供应商</w:t>
            </w:r>
            <w:r>
              <w:rPr>
                <w:rFonts w:hint="eastAsia" w:ascii="宋体" w:hAnsi="宋体" w:eastAsia="宋体" w:cs="宋体"/>
                <w:sz w:val="24"/>
              </w:rPr>
              <w:t>公章）。</w:t>
            </w:r>
          </w:p>
          <w:p w14:paraId="3AD75B74">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rPr>
            </w:pPr>
            <w:r>
              <w:rPr>
                <w:rFonts w:hint="eastAsia" w:ascii="宋体" w:hAnsi="宋体" w:eastAsia="宋体" w:cs="宋体"/>
                <w:sz w:val="24"/>
              </w:rPr>
              <w:t>2.为本项目配备持厨师执业资格证书的厨师人员的，每配备1人得1分，此项最多得3分。</w:t>
            </w:r>
          </w:p>
        </w:tc>
        <w:tc>
          <w:tcPr>
            <w:tcW w:w="0" w:type="auto"/>
            <w:shd w:val="clear" w:color="000000" w:fill="FFFFFF"/>
            <w:tcMar>
              <w:left w:w="108" w:type="dxa"/>
              <w:right w:w="108" w:type="dxa"/>
            </w:tcMar>
            <w:vAlign w:val="center"/>
          </w:tcPr>
          <w:p w14:paraId="722C7155">
            <w:pPr>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sz w:val="24"/>
                <w:lang w:eastAsia="zh-CN"/>
              </w:rPr>
            </w:pPr>
            <w:r>
              <w:rPr>
                <w:rFonts w:hint="eastAsia" w:ascii="宋体" w:hAnsi="宋体" w:eastAsia="宋体" w:cs="宋体"/>
                <w:sz w:val="24"/>
              </w:rPr>
              <w:t>提供相关</w:t>
            </w:r>
            <w:r>
              <w:rPr>
                <w:rFonts w:hint="eastAsia" w:ascii="宋体" w:hAnsi="宋体" w:eastAsia="宋体" w:cs="宋体"/>
                <w:sz w:val="24"/>
                <w:lang w:eastAsia="zh-CN"/>
              </w:rPr>
              <w:t>有效</w:t>
            </w:r>
            <w:r>
              <w:rPr>
                <w:rFonts w:hint="eastAsia" w:ascii="宋体" w:hAnsi="宋体" w:eastAsia="宋体" w:cs="宋体"/>
                <w:sz w:val="24"/>
              </w:rPr>
              <w:t>证书复印件</w:t>
            </w:r>
            <w:r>
              <w:rPr>
                <w:rFonts w:hint="eastAsia" w:ascii="宋体" w:hAnsi="宋体" w:eastAsia="宋体" w:cs="宋体"/>
                <w:sz w:val="24"/>
                <w:lang w:eastAsia="zh-CN"/>
              </w:rPr>
              <w:t>、社保证明、厨师到</w:t>
            </w:r>
            <w:r>
              <w:rPr>
                <w:rFonts w:hint="eastAsia" w:ascii="宋体" w:hAnsi="宋体" w:cs="宋体"/>
                <w:sz w:val="24"/>
                <w:lang w:eastAsia="zh-CN"/>
              </w:rPr>
              <w:t>比选人</w:t>
            </w:r>
            <w:r>
              <w:rPr>
                <w:rFonts w:hint="eastAsia" w:ascii="宋体" w:hAnsi="宋体" w:eastAsia="宋体" w:cs="宋体"/>
                <w:sz w:val="24"/>
                <w:lang w:eastAsia="zh-CN"/>
              </w:rPr>
              <w:t>食堂工作的</w:t>
            </w:r>
            <w:r>
              <w:rPr>
                <w:rFonts w:hint="eastAsia" w:ascii="宋体" w:hAnsi="宋体" w:eastAsia="宋体" w:cs="宋体"/>
                <w:sz w:val="24"/>
              </w:rPr>
              <w:t>承诺书（格式自拟）并加盖</w:t>
            </w:r>
            <w:r>
              <w:rPr>
                <w:rFonts w:hint="eastAsia" w:ascii="宋体" w:hAnsi="宋体" w:cs="宋体"/>
                <w:sz w:val="24"/>
                <w:lang w:eastAsia="zh-CN"/>
              </w:rPr>
              <w:t>供应商</w:t>
            </w:r>
            <w:r>
              <w:rPr>
                <w:rFonts w:hint="eastAsia" w:ascii="宋体" w:hAnsi="宋体" w:eastAsia="宋体" w:cs="宋体"/>
                <w:sz w:val="24"/>
              </w:rPr>
              <w:t>公章</w:t>
            </w:r>
            <w:r>
              <w:rPr>
                <w:rFonts w:hint="eastAsia" w:ascii="宋体" w:hAnsi="宋体" w:eastAsia="宋体" w:cs="宋体"/>
                <w:sz w:val="24"/>
                <w:lang w:eastAsia="zh-CN"/>
              </w:rPr>
              <w:t>（证书</w:t>
            </w:r>
            <w:r>
              <w:rPr>
                <w:rFonts w:hint="eastAsia" w:ascii="宋体" w:hAnsi="宋体" w:eastAsia="宋体" w:cs="宋体"/>
                <w:sz w:val="24"/>
              </w:rPr>
              <w:t>原件备查</w:t>
            </w:r>
            <w:r>
              <w:rPr>
                <w:rFonts w:hint="eastAsia" w:ascii="宋体" w:hAnsi="宋体" w:eastAsia="宋体" w:cs="宋体"/>
                <w:sz w:val="24"/>
                <w:lang w:eastAsia="zh-CN"/>
              </w:rPr>
              <w:t>）。</w:t>
            </w:r>
          </w:p>
        </w:tc>
      </w:tr>
    </w:tbl>
    <w:p w14:paraId="448E6BF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说明：计算每个</w:t>
      </w:r>
      <w:r>
        <w:rPr>
          <w:rFonts w:hint="eastAsia" w:ascii="宋体" w:hAnsi="宋体" w:cs="宋体"/>
          <w:sz w:val="24"/>
          <w:lang w:eastAsia="zh-CN"/>
        </w:rPr>
        <w:t>供应商</w:t>
      </w:r>
      <w:r>
        <w:rPr>
          <w:rFonts w:hint="eastAsia" w:ascii="宋体" w:hAnsi="宋体" w:eastAsia="宋体" w:cs="宋体"/>
          <w:sz w:val="24"/>
        </w:rPr>
        <w:t>以上各个部分平均分时，平均分保留小数</w:t>
      </w:r>
      <w:r>
        <w:rPr>
          <w:rFonts w:hint="eastAsia" w:ascii="宋体" w:hAnsi="宋体" w:eastAsia="宋体" w:cs="宋体"/>
          <w:sz w:val="24"/>
          <w:lang w:eastAsia="zh-CN"/>
        </w:rPr>
        <w:t>点后</w:t>
      </w:r>
      <w:r>
        <w:rPr>
          <w:rFonts w:hint="eastAsia" w:ascii="宋体" w:hAnsi="宋体" w:eastAsia="宋体" w:cs="宋体"/>
          <w:sz w:val="24"/>
          <w:lang w:val="en-US" w:eastAsia="zh-CN"/>
        </w:rPr>
        <w:t>2</w:t>
      </w:r>
      <w:r>
        <w:rPr>
          <w:rFonts w:hint="eastAsia" w:ascii="宋体" w:hAnsi="宋体" w:eastAsia="宋体" w:cs="宋体"/>
          <w:sz w:val="24"/>
        </w:rPr>
        <w:t>位。</w:t>
      </w:r>
    </w:p>
    <w:p w14:paraId="3E0E9E42">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五、无效</w:t>
      </w:r>
      <w:r>
        <w:rPr>
          <w:rFonts w:hint="eastAsia" w:ascii="宋体" w:hAnsi="宋体" w:cs="宋体"/>
          <w:sz w:val="24"/>
          <w:lang w:val="en-US" w:eastAsia="zh-CN"/>
        </w:rPr>
        <w:t>响应</w:t>
      </w:r>
      <w:r>
        <w:rPr>
          <w:rFonts w:hint="eastAsia" w:ascii="宋体" w:hAnsi="宋体" w:eastAsia="宋体" w:cs="宋体"/>
          <w:sz w:val="24"/>
        </w:rPr>
        <w:t>条款</w:t>
      </w:r>
    </w:p>
    <w:p w14:paraId="582E770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cs="宋体"/>
          <w:sz w:val="24"/>
          <w:lang w:eastAsia="zh-CN"/>
        </w:rPr>
        <w:t>供应商</w:t>
      </w:r>
      <w:r>
        <w:rPr>
          <w:rFonts w:hint="eastAsia" w:ascii="宋体" w:hAnsi="宋体" w:eastAsia="宋体" w:cs="宋体"/>
          <w:sz w:val="24"/>
        </w:rPr>
        <w:t>或其</w:t>
      </w:r>
      <w:r>
        <w:rPr>
          <w:rFonts w:hint="eastAsia" w:ascii="宋体" w:hAnsi="宋体" w:cs="宋体"/>
          <w:sz w:val="24"/>
          <w:lang w:eastAsia="zh-CN"/>
        </w:rPr>
        <w:t>响应文件</w:t>
      </w:r>
      <w:r>
        <w:rPr>
          <w:rFonts w:hint="eastAsia" w:ascii="宋体" w:hAnsi="宋体" w:eastAsia="宋体" w:cs="宋体"/>
          <w:sz w:val="24"/>
        </w:rPr>
        <w:t>出现下列情况之一者，应为无效</w:t>
      </w:r>
      <w:r>
        <w:rPr>
          <w:rFonts w:hint="eastAsia" w:ascii="宋体" w:hAnsi="宋体" w:cs="宋体"/>
          <w:sz w:val="24"/>
          <w:lang w:val="en-US" w:eastAsia="zh-CN"/>
        </w:rPr>
        <w:t>响应</w:t>
      </w:r>
      <w:r>
        <w:rPr>
          <w:rFonts w:hint="eastAsia" w:ascii="宋体" w:hAnsi="宋体" w:eastAsia="宋体" w:cs="宋体"/>
          <w:sz w:val="24"/>
        </w:rPr>
        <w:t>：</w:t>
      </w:r>
    </w:p>
    <w:p w14:paraId="6F94197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一</w:t>
      </w:r>
      <w:r>
        <w:rPr>
          <w:rFonts w:hint="eastAsia" w:ascii="宋体" w:hAnsi="宋体" w:eastAsia="宋体" w:cs="宋体"/>
          <w:sz w:val="24"/>
        </w:rPr>
        <w:t>）</w:t>
      </w:r>
      <w:r>
        <w:rPr>
          <w:rFonts w:hint="eastAsia" w:ascii="宋体" w:hAnsi="宋体" w:cs="宋体"/>
          <w:sz w:val="24"/>
          <w:lang w:eastAsia="zh-CN"/>
        </w:rPr>
        <w:t>响应文件</w:t>
      </w:r>
      <w:r>
        <w:rPr>
          <w:rFonts w:hint="eastAsia" w:ascii="宋体" w:hAnsi="宋体" w:eastAsia="宋体" w:cs="宋体"/>
          <w:sz w:val="24"/>
        </w:rPr>
        <w:t>未按</w:t>
      </w:r>
      <w:r>
        <w:rPr>
          <w:rFonts w:hint="eastAsia" w:ascii="宋体" w:hAnsi="宋体" w:cs="宋体"/>
          <w:sz w:val="24"/>
          <w:lang w:eastAsia="zh-CN"/>
        </w:rPr>
        <w:t>竞争性比选文件</w:t>
      </w:r>
      <w:r>
        <w:rPr>
          <w:rFonts w:hint="eastAsia" w:ascii="宋体" w:hAnsi="宋体" w:eastAsia="宋体" w:cs="宋体"/>
          <w:sz w:val="24"/>
        </w:rPr>
        <w:t>要求签署、盖章的；</w:t>
      </w:r>
    </w:p>
    <w:p w14:paraId="2BB7AC1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二</w:t>
      </w:r>
      <w:r>
        <w:rPr>
          <w:rFonts w:hint="eastAsia" w:ascii="宋体" w:hAnsi="宋体" w:eastAsia="宋体" w:cs="宋体"/>
          <w:sz w:val="24"/>
        </w:rPr>
        <w:t>）不具备</w:t>
      </w:r>
      <w:r>
        <w:rPr>
          <w:rFonts w:hint="eastAsia" w:ascii="宋体" w:hAnsi="宋体" w:cs="宋体"/>
          <w:sz w:val="24"/>
          <w:lang w:eastAsia="zh-CN"/>
        </w:rPr>
        <w:t>竞争性比选文件</w:t>
      </w:r>
      <w:r>
        <w:rPr>
          <w:rFonts w:hint="eastAsia" w:ascii="宋体" w:hAnsi="宋体" w:eastAsia="宋体" w:cs="宋体"/>
          <w:sz w:val="24"/>
        </w:rPr>
        <w:t>中规定的资格要求的；</w:t>
      </w:r>
    </w:p>
    <w:p w14:paraId="0F59E46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三</w:t>
      </w:r>
      <w:r>
        <w:rPr>
          <w:rFonts w:hint="eastAsia" w:ascii="宋体" w:hAnsi="宋体" w:eastAsia="宋体" w:cs="宋体"/>
          <w:sz w:val="24"/>
        </w:rPr>
        <w:t>）</w:t>
      </w:r>
      <w:r>
        <w:rPr>
          <w:rFonts w:hint="eastAsia" w:ascii="宋体" w:hAnsi="宋体" w:cs="宋体"/>
          <w:sz w:val="24"/>
          <w:lang w:eastAsia="zh-CN"/>
        </w:rPr>
        <w:t>响应文件</w:t>
      </w:r>
      <w:r>
        <w:rPr>
          <w:rFonts w:hint="eastAsia" w:ascii="宋体" w:hAnsi="宋体" w:eastAsia="宋体" w:cs="宋体"/>
          <w:sz w:val="24"/>
        </w:rPr>
        <w:t>含有</w:t>
      </w:r>
      <w:r>
        <w:rPr>
          <w:rFonts w:hint="eastAsia" w:ascii="宋体" w:hAnsi="宋体" w:cs="宋体"/>
          <w:sz w:val="24"/>
          <w:lang w:eastAsia="zh-CN"/>
        </w:rPr>
        <w:t>比选人</w:t>
      </w:r>
      <w:r>
        <w:rPr>
          <w:rFonts w:hint="eastAsia" w:ascii="宋体" w:hAnsi="宋体" w:eastAsia="宋体" w:cs="宋体"/>
          <w:sz w:val="24"/>
        </w:rPr>
        <w:t>不能接受的附加条件的；</w:t>
      </w:r>
    </w:p>
    <w:p w14:paraId="10673637">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四</w:t>
      </w:r>
      <w:r>
        <w:rPr>
          <w:rFonts w:hint="eastAsia" w:ascii="宋体" w:hAnsi="宋体" w:eastAsia="宋体" w:cs="宋体"/>
          <w:sz w:val="24"/>
        </w:rPr>
        <w:t>）</w:t>
      </w:r>
      <w:r>
        <w:rPr>
          <w:rFonts w:hint="eastAsia" w:ascii="宋体" w:hAnsi="宋体" w:cs="宋体"/>
          <w:sz w:val="24"/>
          <w:lang w:eastAsia="zh-CN"/>
        </w:rPr>
        <w:t>供应商</w:t>
      </w:r>
      <w:r>
        <w:rPr>
          <w:rFonts w:hint="eastAsia" w:ascii="宋体" w:hAnsi="宋体" w:eastAsia="宋体" w:cs="宋体"/>
          <w:sz w:val="24"/>
        </w:rPr>
        <w:t>串通</w:t>
      </w:r>
      <w:r>
        <w:rPr>
          <w:rFonts w:hint="eastAsia" w:ascii="宋体" w:hAnsi="宋体" w:cs="宋体"/>
          <w:sz w:val="24"/>
          <w:lang w:val="en-US" w:eastAsia="zh-CN"/>
        </w:rPr>
        <w:t>比选</w:t>
      </w:r>
      <w:r>
        <w:rPr>
          <w:rFonts w:hint="eastAsia" w:ascii="宋体" w:hAnsi="宋体" w:eastAsia="宋体" w:cs="宋体"/>
          <w:sz w:val="24"/>
        </w:rPr>
        <w:t>的；</w:t>
      </w:r>
    </w:p>
    <w:p w14:paraId="0BEC9EE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五</w:t>
      </w:r>
      <w:r>
        <w:rPr>
          <w:rFonts w:hint="eastAsia" w:ascii="宋体" w:hAnsi="宋体" w:eastAsia="宋体" w:cs="宋体"/>
          <w:sz w:val="24"/>
        </w:rPr>
        <w:t>）</w:t>
      </w:r>
      <w:r>
        <w:rPr>
          <w:rFonts w:hint="eastAsia" w:ascii="宋体" w:hAnsi="宋体" w:cs="宋体"/>
          <w:sz w:val="24"/>
          <w:lang w:eastAsia="zh-CN"/>
        </w:rPr>
        <w:t>供应商</w:t>
      </w:r>
      <w:r>
        <w:rPr>
          <w:rFonts w:hint="eastAsia" w:ascii="宋体" w:hAnsi="宋体" w:eastAsia="宋体" w:cs="宋体"/>
          <w:sz w:val="24"/>
        </w:rPr>
        <w:t>以联合体形式参与</w:t>
      </w:r>
      <w:r>
        <w:rPr>
          <w:rFonts w:hint="eastAsia" w:ascii="宋体" w:hAnsi="宋体" w:cs="宋体"/>
          <w:sz w:val="24"/>
          <w:lang w:val="en-US" w:eastAsia="zh-CN"/>
        </w:rPr>
        <w:t>比选</w:t>
      </w:r>
      <w:r>
        <w:rPr>
          <w:rFonts w:hint="eastAsia" w:ascii="宋体" w:hAnsi="宋体" w:eastAsia="宋体" w:cs="宋体"/>
          <w:sz w:val="24"/>
        </w:rPr>
        <w:t>的；</w:t>
      </w:r>
    </w:p>
    <w:p w14:paraId="50EA6B5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六</w:t>
      </w:r>
      <w:r>
        <w:rPr>
          <w:rFonts w:hint="eastAsia" w:ascii="宋体" w:hAnsi="宋体" w:eastAsia="宋体" w:cs="宋体"/>
          <w:sz w:val="24"/>
        </w:rPr>
        <w:t>）法律、法规和</w:t>
      </w:r>
      <w:r>
        <w:rPr>
          <w:rFonts w:hint="eastAsia" w:ascii="宋体" w:hAnsi="宋体" w:cs="宋体"/>
          <w:sz w:val="24"/>
          <w:lang w:eastAsia="zh-CN"/>
        </w:rPr>
        <w:t>竞争性比选文件</w:t>
      </w:r>
      <w:r>
        <w:rPr>
          <w:rFonts w:hint="eastAsia" w:ascii="宋体" w:hAnsi="宋体" w:eastAsia="宋体" w:cs="宋体"/>
          <w:sz w:val="24"/>
        </w:rPr>
        <w:t>规定的其他无效情形。</w:t>
      </w:r>
    </w:p>
    <w:p w14:paraId="15DD1DF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六、废标条款</w:t>
      </w:r>
    </w:p>
    <w:p w14:paraId="539774B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在</w:t>
      </w:r>
      <w:r>
        <w:rPr>
          <w:rFonts w:hint="eastAsia" w:ascii="宋体" w:hAnsi="宋体" w:cs="宋体"/>
          <w:sz w:val="24"/>
          <w:lang w:val="en-US" w:eastAsia="zh-CN"/>
        </w:rPr>
        <w:t>比选过程</w:t>
      </w:r>
      <w:r>
        <w:rPr>
          <w:rFonts w:hint="eastAsia" w:ascii="宋体" w:hAnsi="宋体" w:eastAsia="宋体" w:cs="宋体"/>
          <w:sz w:val="24"/>
        </w:rPr>
        <w:t>中，出现下列情形之一的，应予废标：</w:t>
      </w:r>
    </w:p>
    <w:p w14:paraId="7119692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（一）符合专业条件的</w:t>
      </w:r>
      <w:r>
        <w:rPr>
          <w:rFonts w:hint="eastAsia" w:ascii="宋体" w:hAnsi="宋体" w:cs="宋体"/>
          <w:sz w:val="24"/>
          <w:lang w:eastAsia="zh-CN"/>
        </w:rPr>
        <w:t>供应商</w:t>
      </w:r>
      <w:r>
        <w:rPr>
          <w:rFonts w:hint="eastAsia" w:ascii="宋体" w:hAnsi="宋体" w:eastAsia="宋体" w:cs="宋体"/>
          <w:sz w:val="24"/>
        </w:rPr>
        <w:t>或者对</w:t>
      </w:r>
      <w:r>
        <w:rPr>
          <w:rFonts w:hint="eastAsia" w:ascii="宋体" w:hAnsi="宋体" w:cs="宋体"/>
          <w:sz w:val="24"/>
          <w:lang w:eastAsia="zh-CN"/>
        </w:rPr>
        <w:t>竞争性比选文件</w:t>
      </w:r>
      <w:r>
        <w:rPr>
          <w:rFonts w:hint="eastAsia" w:ascii="宋体" w:hAnsi="宋体" w:eastAsia="宋体" w:cs="宋体"/>
          <w:sz w:val="24"/>
        </w:rPr>
        <w:t>作实质响应的</w:t>
      </w:r>
      <w:r>
        <w:rPr>
          <w:rFonts w:hint="eastAsia" w:ascii="宋体" w:hAnsi="宋体" w:cs="宋体"/>
          <w:sz w:val="24"/>
          <w:lang w:eastAsia="zh-CN"/>
        </w:rPr>
        <w:t>供应商</w:t>
      </w:r>
      <w:r>
        <w:rPr>
          <w:rFonts w:hint="eastAsia" w:ascii="宋体" w:hAnsi="宋体" w:eastAsia="宋体" w:cs="宋体"/>
          <w:sz w:val="24"/>
        </w:rPr>
        <w:t>不足三家的；</w:t>
      </w:r>
    </w:p>
    <w:p w14:paraId="6C2B004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（二）出现影响</w:t>
      </w:r>
      <w:r>
        <w:rPr>
          <w:rFonts w:hint="eastAsia" w:ascii="宋体" w:hAnsi="宋体" w:cs="宋体"/>
          <w:sz w:val="24"/>
          <w:lang w:val="en-US" w:eastAsia="zh-CN"/>
        </w:rPr>
        <w:t>比选</w:t>
      </w:r>
      <w:r>
        <w:rPr>
          <w:rFonts w:hint="eastAsia" w:ascii="宋体" w:hAnsi="宋体" w:eastAsia="宋体" w:cs="宋体"/>
          <w:sz w:val="24"/>
        </w:rPr>
        <w:t>公正的违法、违规行为的；</w:t>
      </w:r>
    </w:p>
    <w:p w14:paraId="0F321B4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（三）因重大变故，</w:t>
      </w:r>
      <w:r>
        <w:rPr>
          <w:rFonts w:hint="eastAsia" w:ascii="宋体" w:hAnsi="宋体" w:cs="宋体"/>
          <w:sz w:val="24"/>
          <w:lang w:val="en-US" w:eastAsia="zh-CN"/>
        </w:rPr>
        <w:t>比选</w:t>
      </w:r>
      <w:r>
        <w:rPr>
          <w:rFonts w:hint="eastAsia" w:ascii="宋体" w:hAnsi="宋体" w:eastAsia="宋体" w:cs="宋体"/>
          <w:sz w:val="24"/>
        </w:rPr>
        <w:t>任务取消的。</w:t>
      </w:r>
    </w:p>
    <w:p w14:paraId="21621A7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8"/>
        </w:rPr>
      </w:pPr>
      <w:r>
        <w:rPr>
          <w:rFonts w:hint="eastAsia" w:ascii="宋体" w:hAnsi="宋体" w:eastAsia="宋体" w:cs="宋体"/>
          <w:sz w:val="24"/>
        </w:rPr>
        <w:t>废标后，除</w:t>
      </w:r>
      <w:r>
        <w:rPr>
          <w:rFonts w:hint="eastAsia" w:ascii="宋体" w:hAnsi="宋体" w:cs="宋体"/>
          <w:sz w:val="24"/>
          <w:lang w:val="en-US" w:eastAsia="zh-CN"/>
        </w:rPr>
        <w:t>比选</w:t>
      </w:r>
      <w:r>
        <w:rPr>
          <w:rFonts w:hint="eastAsia" w:ascii="宋体" w:hAnsi="宋体" w:eastAsia="宋体" w:cs="宋体"/>
          <w:sz w:val="24"/>
        </w:rPr>
        <w:t>任务取消情形外，应当重新组织</w:t>
      </w:r>
      <w:r>
        <w:rPr>
          <w:rFonts w:hint="eastAsia" w:ascii="宋体" w:hAnsi="宋体" w:cs="宋体"/>
          <w:sz w:val="24"/>
          <w:lang w:val="en-US" w:eastAsia="zh-CN"/>
        </w:rPr>
        <w:t>比选</w:t>
      </w:r>
      <w:r>
        <w:rPr>
          <w:rFonts w:hint="eastAsia" w:ascii="宋体" w:hAnsi="宋体" w:eastAsia="宋体" w:cs="宋体"/>
          <w:sz w:val="24"/>
        </w:rPr>
        <w:t>。</w:t>
      </w:r>
      <w:r>
        <w:rPr>
          <w:rFonts w:hint="eastAsia" w:ascii="宋体" w:hAnsi="宋体" w:eastAsia="宋体" w:cs="宋体"/>
          <w:sz w:val="28"/>
        </w:rPr>
        <w:t xml:space="preserve"> </w:t>
      </w:r>
    </w:p>
    <w:p w14:paraId="07A8473B">
      <w:pPr>
        <w:keepNext/>
        <w:pageBreakBefore w:val="0"/>
        <w:widowControl w:val="0"/>
        <w:tabs>
          <w:tab w:val="left" w:pos="3360"/>
        </w:tabs>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44"/>
        </w:rPr>
        <w:sectPr>
          <w:pgSz w:w="11905" w:h="16838"/>
          <w:pgMar w:top="1134" w:right="1417" w:bottom="1134" w:left="1417" w:header="720" w:footer="720" w:gutter="0"/>
          <w:cols w:space="0" w:num="1"/>
          <w:rtlGutter w:val="0"/>
          <w:docGrid w:type="lines" w:linePitch="317" w:charSpace="0"/>
        </w:sectPr>
      </w:pPr>
    </w:p>
    <w:p w14:paraId="5B0CD3DF">
      <w:pPr>
        <w:keepNext/>
        <w:tabs>
          <w:tab w:val="left" w:pos="3360"/>
        </w:tabs>
        <w:jc w:val="center"/>
        <w:outlineLvl w:val="1"/>
        <w:rPr>
          <w:rFonts w:hint="eastAsia" w:ascii="宋体" w:hAnsi="宋体" w:eastAsia="宋体" w:cs="宋体"/>
          <w:b/>
          <w:sz w:val="44"/>
        </w:rPr>
      </w:pPr>
      <w:r>
        <w:rPr>
          <w:rFonts w:hint="eastAsia" w:ascii="宋体" w:hAnsi="宋体" w:eastAsia="宋体" w:cs="宋体"/>
          <w:b/>
          <w:sz w:val="44"/>
        </w:rPr>
        <w:t xml:space="preserve">第五篇  </w:t>
      </w:r>
      <w:r>
        <w:rPr>
          <w:rFonts w:hint="eastAsia" w:ascii="宋体" w:hAnsi="宋体" w:eastAsia="宋体" w:cs="宋体"/>
          <w:b/>
          <w:sz w:val="44"/>
          <w:lang w:eastAsia="zh-CN"/>
        </w:rPr>
        <w:t>供应商</w:t>
      </w:r>
      <w:r>
        <w:rPr>
          <w:rFonts w:hint="eastAsia" w:ascii="宋体" w:hAnsi="宋体" w:eastAsia="宋体" w:cs="宋体"/>
          <w:b/>
          <w:sz w:val="44"/>
        </w:rPr>
        <w:t>须知</w:t>
      </w:r>
    </w:p>
    <w:p w14:paraId="5D745C66">
      <w:pPr>
        <w:keepNext/>
        <w:keepLines/>
        <w:ind w:firstLine="480"/>
        <w:outlineLvl w:val="0"/>
        <w:rPr>
          <w:rFonts w:hint="eastAsia" w:ascii="宋体" w:hAnsi="宋体" w:eastAsia="宋体" w:cs="宋体"/>
          <w:b/>
          <w:sz w:val="24"/>
          <w:lang w:eastAsia="zh-CN"/>
        </w:rPr>
      </w:pPr>
      <w:r>
        <w:rPr>
          <w:rFonts w:hint="eastAsia" w:ascii="宋体" w:hAnsi="宋体" w:eastAsia="宋体" w:cs="宋体"/>
          <w:b/>
          <w:sz w:val="24"/>
        </w:rPr>
        <w:t>一、</w:t>
      </w:r>
      <w:r>
        <w:rPr>
          <w:rFonts w:hint="eastAsia" w:ascii="宋体" w:hAnsi="宋体" w:eastAsia="宋体" w:cs="宋体"/>
          <w:b/>
          <w:sz w:val="24"/>
          <w:lang w:eastAsia="zh-CN"/>
        </w:rPr>
        <w:t>供应商</w:t>
      </w:r>
    </w:p>
    <w:p w14:paraId="456FB87A">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lang w:eastAsia="zh-CN"/>
        </w:rPr>
      </w:pPr>
      <w:r>
        <w:rPr>
          <w:rFonts w:hint="eastAsia" w:ascii="宋体" w:hAnsi="宋体" w:eastAsia="宋体" w:cs="宋体"/>
          <w:sz w:val="24"/>
        </w:rPr>
        <w:t>（一）</w:t>
      </w:r>
      <w:r>
        <w:rPr>
          <w:rFonts w:hint="eastAsia" w:ascii="宋体" w:hAnsi="宋体" w:eastAsia="宋体" w:cs="宋体"/>
          <w:sz w:val="24"/>
          <w:lang w:eastAsia="zh-CN"/>
        </w:rPr>
        <w:t>供应商</w:t>
      </w:r>
    </w:p>
    <w:p w14:paraId="1C2B108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是指响应</w:t>
      </w:r>
      <w:r>
        <w:rPr>
          <w:rFonts w:hint="eastAsia" w:ascii="宋体" w:hAnsi="宋体" w:eastAsia="宋体" w:cs="宋体"/>
          <w:sz w:val="24"/>
          <w:lang w:eastAsia="zh-CN"/>
        </w:rPr>
        <w:t>比选</w:t>
      </w:r>
      <w:r>
        <w:rPr>
          <w:rFonts w:hint="eastAsia" w:ascii="宋体" w:hAnsi="宋体" w:eastAsia="宋体" w:cs="宋体"/>
          <w:sz w:val="24"/>
        </w:rPr>
        <w:t>、参加</w:t>
      </w:r>
      <w:r>
        <w:rPr>
          <w:rFonts w:hint="eastAsia" w:ascii="宋体" w:hAnsi="宋体" w:cs="宋体"/>
          <w:sz w:val="24"/>
          <w:lang w:val="en-US" w:eastAsia="zh-CN"/>
        </w:rPr>
        <w:t>项目</w:t>
      </w:r>
      <w:r>
        <w:rPr>
          <w:rFonts w:hint="eastAsia" w:ascii="宋体" w:hAnsi="宋体" w:eastAsia="宋体" w:cs="宋体"/>
          <w:sz w:val="24"/>
        </w:rPr>
        <w:t>竞争的法人、其他组织或者自然人。</w:t>
      </w:r>
    </w:p>
    <w:p w14:paraId="1A4A862F">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rPr>
      </w:pPr>
      <w:r>
        <w:rPr>
          <w:rFonts w:hint="eastAsia" w:ascii="宋体" w:hAnsi="宋体" w:eastAsia="宋体" w:cs="宋体"/>
          <w:sz w:val="24"/>
        </w:rPr>
        <w:t>（二）合格</w:t>
      </w:r>
      <w:r>
        <w:rPr>
          <w:rFonts w:hint="eastAsia" w:ascii="宋体" w:hAnsi="宋体" w:eastAsia="宋体" w:cs="宋体"/>
          <w:sz w:val="24"/>
          <w:lang w:eastAsia="zh-CN"/>
        </w:rPr>
        <w:t>供应商</w:t>
      </w:r>
      <w:r>
        <w:rPr>
          <w:rFonts w:hint="eastAsia" w:ascii="宋体" w:hAnsi="宋体" w:eastAsia="宋体" w:cs="宋体"/>
          <w:sz w:val="24"/>
        </w:rPr>
        <w:t>条件</w:t>
      </w:r>
    </w:p>
    <w:p w14:paraId="5A92A985">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合格</w:t>
      </w:r>
      <w:r>
        <w:rPr>
          <w:rFonts w:hint="eastAsia" w:ascii="宋体" w:hAnsi="宋体" w:eastAsia="宋体" w:cs="宋体"/>
          <w:sz w:val="24"/>
          <w:lang w:eastAsia="zh-CN"/>
        </w:rPr>
        <w:t>供应商</w:t>
      </w:r>
      <w:r>
        <w:rPr>
          <w:rFonts w:hint="eastAsia" w:ascii="宋体" w:hAnsi="宋体" w:eastAsia="宋体" w:cs="宋体"/>
          <w:sz w:val="24"/>
        </w:rPr>
        <w:t>应完全符合</w:t>
      </w:r>
      <w:r>
        <w:rPr>
          <w:rFonts w:hint="eastAsia" w:ascii="宋体" w:hAnsi="宋体" w:eastAsia="宋体" w:cs="宋体"/>
          <w:sz w:val="24"/>
          <w:lang w:eastAsia="zh-CN"/>
        </w:rPr>
        <w:t>竞争性比选文件</w:t>
      </w:r>
      <w:r>
        <w:rPr>
          <w:rFonts w:hint="eastAsia" w:ascii="宋体" w:hAnsi="宋体" w:eastAsia="宋体" w:cs="宋体"/>
          <w:sz w:val="24"/>
        </w:rPr>
        <w:t>第一篇中规定的</w:t>
      </w:r>
      <w:r>
        <w:rPr>
          <w:rFonts w:hint="eastAsia" w:ascii="宋体" w:hAnsi="宋体" w:eastAsia="宋体" w:cs="宋体"/>
          <w:sz w:val="24"/>
          <w:lang w:eastAsia="zh-CN"/>
        </w:rPr>
        <w:t>供应商</w:t>
      </w:r>
      <w:r>
        <w:rPr>
          <w:rFonts w:hint="eastAsia" w:ascii="宋体" w:hAnsi="宋体" w:eastAsia="宋体" w:cs="宋体"/>
          <w:sz w:val="24"/>
        </w:rPr>
        <w:t>资格条件，并对</w:t>
      </w:r>
      <w:r>
        <w:rPr>
          <w:rFonts w:hint="eastAsia" w:ascii="宋体" w:hAnsi="宋体" w:eastAsia="宋体" w:cs="宋体"/>
          <w:sz w:val="24"/>
          <w:lang w:eastAsia="zh-CN"/>
        </w:rPr>
        <w:t>竞争性比选文件</w:t>
      </w:r>
      <w:r>
        <w:rPr>
          <w:rFonts w:hint="eastAsia" w:ascii="宋体" w:hAnsi="宋体" w:eastAsia="宋体" w:cs="宋体"/>
          <w:sz w:val="24"/>
        </w:rPr>
        <w:t>作出实质性响应。</w:t>
      </w:r>
    </w:p>
    <w:p w14:paraId="74C7D76B">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lang w:eastAsia="zh-CN"/>
        </w:rPr>
        <w:t>供应商</w:t>
      </w:r>
      <w:r>
        <w:rPr>
          <w:rFonts w:hint="eastAsia" w:ascii="宋体" w:hAnsi="宋体" w:eastAsia="宋体" w:cs="宋体"/>
          <w:sz w:val="24"/>
        </w:rPr>
        <w:t>的风险</w:t>
      </w:r>
    </w:p>
    <w:p w14:paraId="59226C6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没有按照</w:t>
      </w:r>
      <w:r>
        <w:rPr>
          <w:rFonts w:hint="eastAsia" w:ascii="宋体" w:hAnsi="宋体" w:eastAsia="宋体" w:cs="宋体"/>
          <w:sz w:val="24"/>
          <w:lang w:eastAsia="zh-CN"/>
        </w:rPr>
        <w:t>竞争性比选文件</w:t>
      </w:r>
      <w:r>
        <w:rPr>
          <w:rFonts w:hint="eastAsia" w:ascii="宋体" w:hAnsi="宋体" w:eastAsia="宋体" w:cs="宋体"/>
          <w:sz w:val="24"/>
        </w:rPr>
        <w:t>要求提供全部资料，或者</w:t>
      </w:r>
      <w:r>
        <w:rPr>
          <w:rFonts w:hint="eastAsia" w:ascii="宋体" w:hAnsi="宋体" w:eastAsia="宋体" w:cs="宋体"/>
          <w:sz w:val="24"/>
          <w:lang w:eastAsia="zh-CN"/>
        </w:rPr>
        <w:t>供应商</w:t>
      </w:r>
      <w:r>
        <w:rPr>
          <w:rFonts w:hint="eastAsia" w:ascii="宋体" w:hAnsi="宋体" w:eastAsia="宋体" w:cs="宋体"/>
          <w:sz w:val="24"/>
        </w:rPr>
        <w:t>没有对</w:t>
      </w:r>
      <w:r>
        <w:rPr>
          <w:rFonts w:hint="eastAsia" w:ascii="宋体" w:hAnsi="宋体" w:eastAsia="宋体" w:cs="宋体"/>
          <w:sz w:val="24"/>
          <w:lang w:eastAsia="zh-CN"/>
        </w:rPr>
        <w:t>竞争性比选文件</w:t>
      </w:r>
      <w:r>
        <w:rPr>
          <w:rFonts w:hint="eastAsia" w:ascii="宋体" w:hAnsi="宋体" w:eastAsia="宋体" w:cs="宋体"/>
          <w:sz w:val="24"/>
        </w:rPr>
        <w:t>在各方面作出实质性响应，可能导致</w:t>
      </w:r>
      <w:r>
        <w:rPr>
          <w:rFonts w:hint="eastAsia" w:ascii="宋体" w:hAnsi="宋体" w:cs="宋体"/>
          <w:sz w:val="24"/>
          <w:lang w:val="en-US" w:eastAsia="zh-CN"/>
        </w:rPr>
        <w:t>响应文件</w:t>
      </w:r>
      <w:r>
        <w:rPr>
          <w:rFonts w:hint="eastAsia" w:ascii="宋体" w:hAnsi="宋体" w:eastAsia="宋体" w:cs="宋体"/>
          <w:sz w:val="24"/>
        </w:rPr>
        <w:t>被拒绝或评定为无效</w:t>
      </w:r>
      <w:r>
        <w:rPr>
          <w:rFonts w:hint="eastAsia" w:ascii="宋体" w:hAnsi="宋体" w:cs="宋体"/>
          <w:sz w:val="24"/>
          <w:lang w:val="en-US" w:eastAsia="zh-CN"/>
        </w:rPr>
        <w:t>响应</w:t>
      </w:r>
      <w:r>
        <w:rPr>
          <w:rFonts w:hint="eastAsia" w:ascii="宋体" w:hAnsi="宋体" w:eastAsia="宋体" w:cs="宋体"/>
          <w:sz w:val="24"/>
        </w:rPr>
        <w:t>。</w:t>
      </w:r>
    </w:p>
    <w:p w14:paraId="7168E29B">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rPr>
      </w:pPr>
      <w:r>
        <w:rPr>
          <w:rFonts w:hint="eastAsia" w:ascii="宋体" w:hAnsi="宋体" w:eastAsia="宋体" w:cs="宋体"/>
          <w:sz w:val="24"/>
        </w:rPr>
        <w:t>（四）法律责任</w:t>
      </w:r>
    </w:p>
    <w:p w14:paraId="28C08C5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违反相关规定，将按规定追究</w:t>
      </w:r>
      <w:r>
        <w:rPr>
          <w:rFonts w:hint="eastAsia" w:ascii="宋体" w:hAnsi="宋体" w:eastAsia="宋体" w:cs="宋体"/>
          <w:sz w:val="24"/>
          <w:lang w:eastAsia="zh-CN"/>
        </w:rPr>
        <w:t>供应商</w:t>
      </w:r>
      <w:r>
        <w:rPr>
          <w:rFonts w:hint="eastAsia" w:ascii="宋体" w:hAnsi="宋体" w:eastAsia="宋体" w:cs="宋体"/>
          <w:sz w:val="24"/>
        </w:rPr>
        <w:t>法律责任。</w:t>
      </w:r>
    </w:p>
    <w:p w14:paraId="66ADE524">
      <w:pPr>
        <w:keepNext/>
        <w:keepLines/>
        <w:pageBreakBefore w:val="0"/>
        <w:widowControl w:val="0"/>
        <w:kinsoku/>
        <w:wordWrap/>
        <w:overflowPunct/>
        <w:topLinePunct w:val="0"/>
        <w:autoSpaceDE/>
        <w:autoSpaceDN/>
        <w:bidi w:val="0"/>
        <w:adjustRightInd/>
        <w:snapToGrid/>
        <w:spacing w:line="480" w:lineRule="exact"/>
        <w:ind w:firstLine="480"/>
        <w:textAlignment w:val="auto"/>
        <w:outlineLvl w:val="0"/>
        <w:rPr>
          <w:rFonts w:hint="eastAsia" w:ascii="宋体" w:hAnsi="宋体" w:eastAsia="宋体" w:cs="宋体"/>
          <w:b/>
          <w:sz w:val="24"/>
          <w:lang w:eastAsia="zh-CN"/>
        </w:rPr>
      </w:pPr>
      <w:r>
        <w:rPr>
          <w:rFonts w:hint="eastAsia" w:ascii="宋体" w:hAnsi="宋体" w:eastAsia="宋体" w:cs="宋体"/>
          <w:b/>
          <w:sz w:val="24"/>
        </w:rPr>
        <w:t>二、</w:t>
      </w:r>
      <w:r>
        <w:rPr>
          <w:rFonts w:hint="eastAsia" w:ascii="宋体" w:hAnsi="宋体" w:eastAsia="宋体" w:cs="宋体"/>
          <w:b/>
          <w:sz w:val="24"/>
          <w:lang w:eastAsia="zh-CN"/>
        </w:rPr>
        <w:t>竞争性比选文件</w:t>
      </w:r>
    </w:p>
    <w:p w14:paraId="3A4A8C19">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lang w:eastAsia="zh-CN"/>
        </w:rPr>
        <w:t>竞争性比选文件</w:t>
      </w:r>
      <w:r>
        <w:rPr>
          <w:rFonts w:hint="eastAsia" w:ascii="宋体" w:hAnsi="宋体" w:eastAsia="宋体" w:cs="宋体"/>
          <w:sz w:val="24"/>
        </w:rPr>
        <w:t>是</w:t>
      </w:r>
      <w:r>
        <w:rPr>
          <w:rFonts w:hint="eastAsia" w:ascii="宋体" w:hAnsi="宋体" w:eastAsia="宋体" w:cs="宋体"/>
          <w:sz w:val="24"/>
          <w:lang w:eastAsia="zh-CN"/>
        </w:rPr>
        <w:t>供应商</w:t>
      </w:r>
      <w:r>
        <w:rPr>
          <w:rFonts w:hint="eastAsia" w:ascii="宋体" w:hAnsi="宋体" w:eastAsia="宋体" w:cs="宋体"/>
          <w:sz w:val="24"/>
        </w:rPr>
        <w:t>编制</w:t>
      </w:r>
      <w:r>
        <w:rPr>
          <w:rFonts w:hint="eastAsia" w:ascii="宋体" w:hAnsi="宋体" w:eastAsia="宋体" w:cs="宋体"/>
          <w:sz w:val="24"/>
          <w:lang w:eastAsia="zh-CN"/>
        </w:rPr>
        <w:t>响应文件</w:t>
      </w:r>
      <w:r>
        <w:rPr>
          <w:rFonts w:hint="eastAsia" w:ascii="宋体" w:hAnsi="宋体" w:eastAsia="宋体" w:cs="宋体"/>
          <w:sz w:val="24"/>
        </w:rPr>
        <w:t>的依据，是</w:t>
      </w:r>
      <w:r>
        <w:rPr>
          <w:rFonts w:hint="eastAsia" w:ascii="宋体" w:hAnsi="宋体" w:eastAsia="宋体" w:cs="宋体"/>
          <w:sz w:val="24"/>
          <w:lang w:eastAsia="zh-CN"/>
        </w:rPr>
        <w:t>评审小组</w:t>
      </w:r>
      <w:r>
        <w:rPr>
          <w:rFonts w:hint="eastAsia" w:ascii="宋体" w:hAnsi="宋体" w:eastAsia="宋体" w:cs="宋体"/>
          <w:sz w:val="24"/>
        </w:rPr>
        <w:t>评判依据和标准。</w:t>
      </w:r>
      <w:r>
        <w:rPr>
          <w:rFonts w:hint="eastAsia" w:ascii="宋体" w:hAnsi="宋体" w:eastAsia="宋体" w:cs="宋体"/>
          <w:sz w:val="24"/>
          <w:lang w:eastAsia="zh-CN"/>
        </w:rPr>
        <w:t>竞争性比选文件</w:t>
      </w:r>
      <w:r>
        <w:rPr>
          <w:rFonts w:hint="eastAsia" w:ascii="宋体" w:hAnsi="宋体" w:eastAsia="宋体" w:cs="宋体"/>
          <w:sz w:val="24"/>
        </w:rPr>
        <w:t>也是</w:t>
      </w:r>
      <w:r>
        <w:rPr>
          <w:rFonts w:hint="eastAsia" w:ascii="宋体" w:hAnsi="宋体" w:eastAsia="宋体" w:cs="宋体"/>
          <w:sz w:val="24"/>
          <w:lang w:eastAsia="zh-CN"/>
        </w:rPr>
        <w:t>比选</w:t>
      </w:r>
      <w:r>
        <w:rPr>
          <w:rFonts w:hint="eastAsia" w:ascii="宋体" w:hAnsi="宋体" w:eastAsia="宋体" w:cs="宋体"/>
          <w:sz w:val="24"/>
        </w:rPr>
        <w:t>人与</w:t>
      </w:r>
      <w:r>
        <w:rPr>
          <w:rFonts w:hint="eastAsia" w:ascii="宋体" w:hAnsi="宋体" w:eastAsia="宋体" w:cs="宋体"/>
          <w:sz w:val="24"/>
          <w:lang w:eastAsia="zh-CN"/>
        </w:rPr>
        <w:t>供应商</w:t>
      </w:r>
      <w:r>
        <w:rPr>
          <w:rFonts w:hint="eastAsia" w:ascii="宋体" w:hAnsi="宋体" w:eastAsia="宋体" w:cs="宋体"/>
          <w:sz w:val="24"/>
        </w:rPr>
        <w:t>签订合同的基础。</w:t>
      </w:r>
    </w:p>
    <w:p w14:paraId="1C57EDAA">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eastAsia="zh-CN"/>
        </w:rPr>
        <w:t>竞争性比选文件</w:t>
      </w:r>
      <w:r>
        <w:rPr>
          <w:rFonts w:hint="eastAsia" w:ascii="宋体" w:hAnsi="宋体" w:eastAsia="宋体" w:cs="宋体"/>
          <w:sz w:val="24"/>
        </w:rPr>
        <w:t>由</w:t>
      </w:r>
      <w:r>
        <w:rPr>
          <w:rFonts w:hint="eastAsia" w:ascii="宋体" w:hAnsi="宋体" w:cs="宋体"/>
          <w:sz w:val="24"/>
          <w:lang w:val="en-US" w:eastAsia="zh-CN"/>
        </w:rPr>
        <w:t>比选</w:t>
      </w:r>
      <w:r>
        <w:rPr>
          <w:rFonts w:hint="eastAsia" w:ascii="宋体" w:hAnsi="宋体" w:eastAsia="宋体" w:cs="宋体"/>
          <w:sz w:val="24"/>
        </w:rPr>
        <w:t>邀请书；项目服务需求；商务条款；</w:t>
      </w:r>
      <w:r>
        <w:rPr>
          <w:rFonts w:hint="eastAsia" w:ascii="宋体" w:hAnsi="宋体" w:eastAsia="宋体" w:cs="宋体"/>
          <w:sz w:val="24"/>
          <w:lang w:eastAsia="zh-CN"/>
        </w:rPr>
        <w:t>供应商</w:t>
      </w:r>
      <w:r>
        <w:rPr>
          <w:rFonts w:hint="eastAsia" w:ascii="宋体" w:hAnsi="宋体" w:eastAsia="宋体" w:cs="宋体"/>
          <w:sz w:val="24"/>
        </w:rPr>
        <w:t>须知；</w:t>
      </w:r>
      <w:r>
        <w:rPr>
          <w:rFonts w:hint="eastAsia" w:ascii="宋体" w:hAnsi="宋体" w:cs="宋体"/>
          <w:sz w:val="24"/>
          <w:lang w:eastAsia="zh-CN"/>
        </w:rPr>
        <w:t>评审方法</w:t>
      </w:r>
      <w:r>
        <w:rPr>
          <w:rFonts w:hint="eastAsia" w:ascii="宋体" w:hAnsi="宋体" w:eastAsia="宋体" w:cs="宋体"/>
          <w:sz w:val="24"/>
        </w:rPr>
        <w:t>、</w:t>
      </w:r>
      <w:r>
        <w:rPr>
          <w:rFonts w:hint="eastAsia" w:ascii="宋体" w:hAnsi="宋体" w:cs="宋体"/>
          <w:sz w:val="24"/>
          <w:lang w:eastAsia="zh-CN"/>
        </w:rPr>
        <w:t>评审</w:t>
      </w:r>
      <w:r>
        <w:rPr>
          <w:rFonts w:hint="eastAsia" w:ascii="宋体" w:hAnsi="宋体" w:eastAsia="宋体" w:cs="宋体"/>
          <w:sz w:val="24"/>
        </w:rPr>
        <w:t>标准、无效</w:t>
      </w:r>
      <w:r>
        <w:rPr>
          <w:rFonts w:hint="eastAsia" w:ascii="宋体" w:hAnsi="宋体" w:cs="宋体"/>
          <w:sz w:val="24"/>
          <w:lang w:val="en-US" w:eastAsia="zh-CN"/>
        </w:rPr>
        <w:t>响应</w:t>
      </w:r>
      <w:r>
        <w:rPr>
          <w:rFonts w:hint="eastAsia" w:ascii="宋体" w:hAnsi="宋体" w:eastAsia="宋体" w:cs="宋体"/>
          <w:sz w:val="24"/>
        </w:rPr>
        <w:t>条款和废标条款；合同主要条款、合同范本；</w:t>
      </w:r>
      <w:r>
        <w:rPr>
          <w:rFonts w:hint="eastAsia" w:ascii="宋体" w:hAnsi="宋体" w:eastAsia="宋体" w:cs="宋体"/>
          <w:sz w:val="24"/>
          <w:lang w:eastAsia="zh-CN"/>
        </w:rPr>
        <w:t>响应文件</w:t>
      </w:r>
      <w:r>
        <w:rPr>
          <w:rFonts w:hint="eastAsia" w:ascii="宋体" w:hAnsi="宋体" w:eastAsia="宋体" w:cs="宋体"/>
          <w:sz w:val="24"/>
        </w:rPr>
        <w:t>格式等七部分组成。</w:t>
      </w:r>
    </w:p>
    <w:p w14:paraId="3264D093">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z w:val="24"/>
          <w:lang w:eastAsia="zh-CN"/>
        </w:rPr>
        <w:t>比选</w:t>
      </w:r>
      <w:r>
        <w:rPr>
          <w:rFonts w:hint="eastAsia" w:ascii="宋体" w:hAnsi="宋体" w:eastAsia="宋体" w:cs="宋体"/>
          <w:sz w:val="24"/>
        </w:rPr>
        <w:t>代理机构对</w:t>
      </w:r>
      <w:r>
        <w:rPr>
          <w:rFonts w:hint="eastAsia" w:ascii="宋体" w:hAnsi="宋体" w:eastAsia="宋体" w:cs="宋体"/>
          <w:sz w:val="24"/>
          <w:lang w:eastAsia="zh-CN"/>
        </w:rPr>
        <w:t>竞争性比选文件</w:t>
      </w:r>
      <w:r>
        <w:rPr>
          <w:rFonts w:hint="eastAsia" w:ascii="宋体" w:hAnsi="宋体" w:eastAsia="宋体" w:cs="宋体"/>
          <w:sz w:val="24"/>
        </w:rPr>
        <w:t>所作的一切有效的书面通知、修改及补充，都是</w:t>
      </w:r>
      <w:r>
        <w:rPr>
          <w:rFonts w:hint="eastAsia" w:ascii="宋体" w:hAnsi="宋体" w:eastAsia="宋体" w:cs="宋体"/>
          <w:sz w:val="24"/>
          <w:lang w:eastAsia="zh-CN"/>
        </w:rPr>
        <w:t>竞争性比选文件</w:t>
      </w:r>
      <w:r>
        <w:rPr>
          <w:rFonts w:hint="eastAsia" w:ascii="宋体" w:hAnsi="宋体" w:eastAsia="宋体" w:cs="宋体"/>
          <w:sz w:val="24"/>
        </w:rPr>
        <w:t>不可分割的部分。</w:t>
      </w:r>
    </w:p>
    <w:p w14:paraId="3686DDD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（三）本项目的</w:t>
      </w:r>
      <w:r>
        <w:rPr>
          <w:rFonts w:hint="eastAsia" w:ascii="宋体" w:hAnsi="宋体" w:eastAsia="宋体" w:cs="宋体"/>
          <w:sz w:val="24"/>
          <w:lang w:eastAsia="zh-CN"/>
        </w:rPr>
        <w:t>竞争性比选文件</w:t>
      </w:r>
      <w:r>
        <w:rPr>
          <w:rFonts w:hint="eastAsia" w:ascii="宋体" w:hAnsi="宋体" w:eastAsia="宋体" w:cs="宋体"/>
          <w:sz w:val="24"/>
        </w:rPr>
        <w:t>、澄清文件（如果有）一律在中国科学院重庆绿色智能技术研究院（</w:t>
      </w:r>
      <w:r>
        <w:rPr>
          <w:rFonts w:hint="eastAsia" w:ascii="宋体" w:hAnsi="宋体" w:eastAsia="宋体" w:cs="宋体"/>
        </w:rPr>
        <w:fldChar w:fldCharType="begin"/>
      </w:r>
      <w:r>
        <w:rPr>
          <w:rFonts w:hint="eastAsia" w:ascii="宋体" w:hAnsi="宋体" w:eastAsia="宋体" w:cs="宋体"/>
        </w:rPr>
        <w:instrText xml:space="preserve"> HYPERLINK "http://www.cigit.cas.cn/" \h </w:instrText>
      </w:r>
      <w:r>
        <w:rPr>
          <w:rFonts w:hint="eastAsia" w:ascii="宋体" w:hAnsi="宋体" w:eastAsia="宋体" w:cs="宋体"/>
          <w:sz w:val="21"/>
          <w:u w:val="none"/>
        </w:rPr>
        <w:fldChar w:fldCharType="separate"/>
      </w:r>
      <w:r>
        <w:rPr>
          <w:rFonts w:hint="eastAsia" w:ascii="宋体" w:hAnsi="宋体" w:eastAsia="宋体" w:cs="宋体"/>
          <w:sz w:val="24"/>
          <w:u w:val="single"/>
        </w:rPr>
        <w:t>http://www.cigit.cas.cn/</w:t>
      </w:r>
      <w:r>
        <w:rPr>
          <w:rFonts w:hint="eastAsia" w:ascii="宋体" w:hAnsi="宋体" w:eastAsia="宋体" w:cs="宋体"/>
          <w:sz w:val="24"/>
          <w:u w:val="single"/>
        </w:rPr>
        <w:fldChar w:fldCharType="end"/>
      </w:r>
      <w:r>
        <w:rPr>
          <w:rFonts w:hint="eastAsia" w:ascii="宋体" w:hAnsi="宋体" w:eastAsia="宋体" w:cs="宋体"/>
          <w:sz w:val="24"/>
        </w:rPr>
        <w:t>）、 国科大重庆学院（</w:t>
      </w:r>
      <w:r>
        <w:rPr>
          <w:rFonts w:hint="eastAsia" w:ascii="宋体" w:hAnsi="宋体" w:eastAsia="宋体" w:cs="宋体"/>
        </w:rPr>
        <w:fldChar w:fldCharType="begin"/>
      </w:r>
      <w:r>
        <w:rPr>
          <w:rFonts w:hint="eastAsia" w:ascii="宋体" w:hAnsi="宋体" w:eastAsia="宋体" w:cs="宋体"/>
        </w:rPr>
        <w:instrText xml:space="preserve"> HYPERLINK "https://www.cqucas.ac.cn/" \h </w:instrText>
      </w:r>
      <w:r>
        <w:rPr>
          <w:rFonts w:hint="eastAsia" w:ascii="宋体" w:hAnsi="宋体" w:eastAsia="宋体" w:cs="宋体"/>
          <w:sz w:val="21"/>
          <w:u w:val="none"/>
        </w:rPr>
        <w:fldChar w:fldCharType="separate"/>
      </w:r>
      <w:r>
        <w:rPr>
          <w:rFonts w:hint="eastAsia" w:ascii="宋体" w:hAnsi="宋体" w:eastAsia="宋体" w:cs="宋体"/>
          <w:sz w:val="24"/>
          <w:u w:val="single"/>
        </w:rPr>
        <w:t>https://www.cqucas.ac.cn/</w:t>
      </w:r>
      <w:r>
        <w:rPr>
          <w:rFonts w:hint="eastAsia" w:ascii="宋体" w:hAnsi="宋体" w:eastAsia="宋体" w:cs="宋体"/>
          <w:sz w:val="24"/>
          <w:u w:val="single"/>
        </w:rPr>
        <w:fldChar w:fldCharType="end"/>
      </w:r>
      <w:r>
        <w:rPr>
          <w:rFonts w:hint="eastAsia" w:ascii="宋体" w:hAnsi="宋体" w:eastAsia="宋体" w:cs="宋体"/>
          <w:sz w:val="24"/>
        </w:rPr>
        <w:t>）上发布，请各</w:t>
      </w:r>
      <w:r>
        <w:rPr>
          <w:rFonts w:hint="eastAsia" w:ascii="宋体" w:hAnsi="宋体" w:eastAsia="宋体" w:cs="宋体"/>
          <w:sz w:val="24"/>
          <w:lang w:eastAsia="zh-CN"/>
        </w:rPr>
        <w:t>供应商</w:t>
      </w:r>
      <w:r>
        <w:rPr>
          <w:rFonts w:hint="eastAsia" w:ascii="宋体" w:hAnsi="宋体" w:eastAsia="宋体" w:cs="宋体"/>
          <w:sz w:val="24"/>
        </w:rPr>
        <w:t>注意下载或到</w:t>
      </w:r>
      <w:r>
        <w:rPr>
          <w:rFonts w:hint="eastAsia" w:ascii="宋体" w:hAnsi="宋体" w:eastAsia="宋体" w:cs="宋体"/>
          <w:sz w:val="24"/>
          <w:lang w:eastAsia="zh-CN"/>
        </w:rPr>
        <w:t>比选</w:t>
      </w:r>
      <w:r>
        <w:rPr>
          <w:rFonts w:hint="eastAsia" w:ascii="宋体" w:hAnsi="宋体" w:eastAsia="宋体" w:cs="宋体"/>
          <w:sz w:val="24"/>
        </w:rPr>
        <w:t>代理机构处领取；无论</w:t>
      </w:r>
      <w:r>
        <w:rPr>
          <w:rFonts w:hint="eastAsia" w:ascii="宋体" w:hAnsi="宋体" w:eastAsia="宋体" w:cs="宋体"/>
          <w:sz w:val="24"/>
          <w:lang w:eastAsia="zh-CN"/>
        </w:rPr>
        <w:t>供应商</w:t>
      </w:r>
      <w:r>
        <w:rPr>
          <w:rFonts w:hint="eastAsia" w:ascii="宋体" w:hAnsi="宋体" w:eastAsia="宋体" w:cs="宋体"/>
          <w:sz w:val="24"/>
        </w:rPr>
        <w:t>下载或领取与否，均视同</w:t>
      </w:r>
      <w:r>
        <w:rPr>
          <w:rFonts w:hint="eastAsia" w:ascii="宋体" w:hAnsi="宋体" w:eastAsia="宋体" w:cs="宋体"/>
          <w:sz w:val="24"/>
          <w:lang w:eastAsia="zh-CN"/>
        </w:rPr>
        <w:t>供应商</w:t>
      </w:r>
      <w:r>
        <w:rPr>
          <w:rFonts w:hint="eastAsia" w:ascii="宋体" w:hAnsi="宋体" w:eastAsia="宋体" w:cs="宋体"/>
          <w:sz w:val="24"/>
        </w:rPr>
        <w:t>已知晓本项目</w:t>
      </w:r>
      <w:r>
        <w:rPr>
          <w:rFonts w:hint="eastAsia" w:ascii="宋体" w:hAnsi="宋体" w:eastAsia="宋体" w:cs="宋体"/>
          <w:sz w:val="24"/>
          <w:lang w:eastAsia="zh-CN"/>
        </w:rPr>
        <w:t>竞争性比选文件</w:t>
      </w:r>
      <w:r>
        <w:rPr>
          <w:rFonts w:hint="eastAsia" w:ascii="宋体" w:hAnsi="宋体" w:eastAsia="宋体" w:cs="宋体"/>
          <w:sz w:val="24"/>
        </w:rPr>
        <w:t>、澄清文件的内容。</w:t>
      </w:r>
    </w:p>
    <w:p w14:paraId="2FC9F85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z w:val="24"/>
          <w:lang w:eastAsia="zh-CN"/>
        </w:rPr>
        <w:t>比选</w:t>
      </w:r>
      <w:r>
        <w:rPr>
          <w:rFonts w:hint="eastAsia" w:ascii="宋体" w:hAnsi="宋体" w:eastAsia="宋体" w:cs="宋体"/>
          <w:sz w:val="24"/>
        </w:rPr>
        <w:t>代理机构对已发出的</w:t>
      </w:r>
      <w:r>
        <w:rPr>
          <w:rFonts w:hint="eastAsia" w:ascii="宋体" w:hAnsi="宋体" w:eastAsia="宋体" w:cs="宋体"/>
          <w:sz w:val="24"/>
          <w:lang w:eastAsia="zh-CN"/>
        </w:rPr>
        <w:t>竞争性比选文件</w:t>
      </w:r>
      <w:r>
        <w:rPr>
          <w:rFonts w:hint="eastAsia" w:ascii="宋体" w:hAnsi="宋体" w:eastAsia="宋体" w:cs="宋体"/>
          <w:sz w:val="24"/>
        </w:rPr>
        <w:t>需要进行澄清或修改的，应以书面形式或公告形式通知所有</w:t>
      </w:r>
      <w:r>
        <w:rPr>
          <w:rFonts w:hint="eastAsia" w:ascii="宋体" w:hAnsi="宋体" w:eastAsia="宋体" w:cs="宋体"/>
          <w:sz w:val="24"/>
          <w:lang w:eastAsia="zh-CN"/>
        </w:rPr>
        <w:t>竞争性比选文件</w:t>
      </w:r>
      <w:r>
        <w:rPr>
          <w:rFonts w:hint="eastAsia" w:ascii="宋体" w:hAnsi="宋体" w:eastAsia="宋体" w:cs="宋体"/>
          <w:sz w:val="24"/>
        </w:rPr>
        <w:t>收受人。该澄清或者修改的内容为</w:t>
      </w:r>
      <w:r>
        <w:rPr>
          <w:rFonts w:hint="eastAsia" w:ascii="宋体" w:hAnsi="宋体" w:eastAsia="宋体" w:cs="宋体"/>
          <w:sz w:val="24"/>
          <w:lang w:eastAsia="zh-CN"/>
        </w:rPr>
        <w:t>竞争性比选文件</w:t>
      </w:r>
      <w:r>
        <w:rPr>
          <w:rFonts w:hint="eastAsia" w:ascii="宋体" w:hAnsi="宋体" w:eastAsia="宋体" w:cs="宋体"/>
          <w:sz w:val="24"/>
        </w:rPr>
        <w:t>的组成部分。</w:t>
      </w:r>
    </w:p>
    <w:p w14:paraId="381F4E37">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z w:val="24"/>
          <w:lang w:eastAsia="zh-CN"/>
        </w:rPr>
        <w:t>供应商</w:t>
      </w:r>
      <w:r>
        <w:rPr>
          <w:rFonts w:hint="eastAsia" w:ascii="宋体" w:hAnsi="宋体" w:eastAsia="宋体" w:cs="宋体"/>
          <w:sz w:val="24"/>
        </w:rPr>
        <w:t>如对</w:t>
      </w:r>
      <w:r>
        <w:rPr>
          <w:rFonts w:hint="eastAsia" w:ascii="宋体" w:hAnsi="宋体" w:eastAsia="宋体" w:cs="宋体"/>
          <w:sz w:val="24"/>
          <w:lang w:eastAsia="zh-CN"/>
        </w:rPr>
        <w:t>竞争性比选文件</w:t>
      </w:r>
      <w:r>
        <w:rPr>
          <w:rFonts w:hint="eastAsia" w:ascii="宋体" w:hAnsi="宋体" w:eastAsia="宋体" w:cs="宋体"/>
          <w:sz w:val="24"/>
        </w:rPr>
        <w:t>有疑问，必须以书面形式在提交响应文件截止时间3个工作日前向</w:t>
      </w:r>
      <w:r>
        <w:rPr>
          <w:rFonts w:hint="eastAsia" w:ascii="宋体" w:hAnsi="宋体" w:eastAsia="宋体" w:cs="宋体"/>
          <w:sz w:val="24"/>
          <w:lang w:eastAsia="zh-CN"/>
        </w:rPr>
        <w:t>比选</w:t>
      </w:r>
      <w:r>
        <w:rPr>
          <w:rFonts w:hint="eastAsia" w:ascii="宋体" w:hAnsi="宋体" w:eastAsia="宋体" w:cs="宋体"/>
          <w:sz w:val="24"/>
        </w:rPr>
        <w:t>人（或</w:t>
      </w:r>
      <w:r>
        <w:rPr>
          <w:rFonts w:hint="eastAsia" w:ascii="宋体" w:hAnsi="宋体" w:eastAsia="宋体" w:cs="宋体"/>
          <w:sz w:val="24"/>
          <w:lang w:eastAsia="zh-CN"/>
        </w:rPr>
        <w:t>比选</w:t>
      </w:r>
      <w:r>
        <w:rPr>
          <w:rFonts w:hint="eastAsia" w:ascii="宋体" w:hAnsi="宋体" w:eastAsia="宋体" w:cs="宋体"/>
          <w:sz w:val="24"/>
        </w:rPr>
        <w:t>代理机构）要求澄清，</w:t>
      </w:r>
      <w:r>
        <w:rPr>
          <w:rFonts w:hint="eastAsia" w:ascii="宋体" w:hAnsi="宋体" w:eastAsia="宋体" w:cs="宋体"/>
          <w:sz w:val="24"/>
          <w:lang w:eastAsia="zh-CN"/>
        </w:rPr>
        <w:t>比选</w:t>
      </w:r>
      <w:r>
        <w:rPr>
          <w:rFonts w:hint="eastAsia" w:ascii="宋体" w:hAnsi="宋体" w:eastAsia="宋体" w:cs="宋体"/>
          <w:sz w:val="24"/>
        </w:rPr>
        <w:t>人（或</w:t>
      </w:r>
      <w:r>
        <w:rPr>
          <w:rFonts w:hint="eastAsia" w:ascii="宋体" w:hAnsi="宋体" w:eastAsia="宋体" w:cs="宋体"/>
          <w:sz w:val="24"/>
          <w:lang w:eastAsia="zh-CN"/>
        </w:rPr>
        <w:t>比选</w:t>
      </w:r>
      <w:r>
        <w:rPr>
          <w:rFonts w:hint="eastAsia" w:ascii="宋体" w:hAnsi="宋体" w:eastAsia="宋体" w:cs="宋体"/>
          <w:sz w:val="24"/>
        </w:rPr>
        <w:t>代理机构）可视具体情况做出处理或答复。如</w:t>
      </w:r>
      <w:r>
        <w:rPr>
          <w:rFonts w:hint="eastAsia" w:ascii="宋体" w:hAnsi="宋体" w:eastAsia="宋体" w:cs="宋体"/>
          <w:sz w:val="24"/>
          <w:lang w:eastAsia="zh-CN"/>
        </w:rPr>
        <w:t>供应商</w:t>
      </w:r>
      <w:r>
        <w:rPr>
          <w:rFonts w:hint="eastAsia" w:ascii="宋体" w:hAnsi="宋体" w:eastAsia="宋体" w:cs="宋体"/>
          <w:sz w:val="24"/>
        </w:rPr>
        <w:t>未提出疑问，视为完全理解并同意本</w:t>
      </w:r>
      <w:r>
        <w:rPr>
          <w:rFonts w:hint="eastAsia" w:ascii="宋体" w:hAnsi="宋体" w:eastAsia="宋体" w:cs="宋体"/>
          <w:sz w:val="24"/>
          <w:lang w:eastAsia="zh-CN"/>
        </w:rPr>
        <w:t>竞争性比选文件</w:t>
      </w:r>
      <w:r>
        <w:rPr>
          <w:rFonts w:hint="eastAsia" w:ascii="宋体" w:hAnsi="宋体" w:eastAsia="宋体" w:cs="宋体"/>
          <w:sz w:val="24"/>
        </w:rPr>
        <w:t>。一经进入</w:t>
      </w:r>
      <w:r>
        <w:rPr>
          <w:rFonts w:hint="eastAsia" w:ascii="宋体" w:hAnsi="宋体" w:eastAsia="宋体" w:cs="宋体"/>
          <w:sz w:val="24"/>
          <w:lang w:eastAsia="zh-CN"/>
        </w:rPr>
        <w:t>比选</w:t>
      </w:r>
      <w:r>
        <w:rPr>
          <w:rFonts w:hint="eastAsia" w:ascii="宋体" w:hAnsi="宋体" w:eastAsia="宋体" w:cs="宋体"/>
          <w:sz w:val="24"/>
        </w:rPr>
        <w:t>程序，即视为</w:t>
      </w:r>
      <w:r>
        <w:rPr>
          <w:rFonts w:hint="eastAsia" w:ascii="宋体" w:hAnsi="宋体" w:eastAsia="宋体" w:cs="宋体"/>
          <w:sz w:val="24"/>
          <w:lang w:eastAsia="zh-CN"/>
        </w:rPr>
        <w:t>供应商</w:t>
      </w:r>
      <w:r>
        <w:rPr>
          <w:rFonts w:hint="eastAsia" w:ascii="宋体" w:hAnsi="宋体" w:eastAsia="宋体" w:cs="宋体"/>
          <w:sz w:val="24"/>
        </w:rPr>
        <w:t>已详细阅读全部文件资料，完全理解</w:t>
      </w:r>
      <w:r>
        <w:rPr>
          <w:rFonts w:hint="eastAsia" w:ascii="宋体" w:hAnsi="宋体" w:eastAsia="宋体" w:cs="宋体"/>
          <w:sz w:val="24"/>
          <w:lang w:eastAsia="zh-CN"/>
        </w:rPr>
        <w:t>竞争性比选文件</w:t>
      </w:r>
      <w:r>
        <w:rPr>
          <w:rFonts w:hint="eastAsia" w:ascii="宋体" w:hAnsi="宋体" w:eastAsia="宋体" w:cs="宋体"/>
          <w:sz w:val="24"/>
        </w:rPr>
        <w:t>所有条款内容并同意放弃对这方面有不明白及误解的权利。</w:t>
      </w:r>
    </w:p>
    <w:p w14:paraId="4A2A6681">
      <w:pPr>
        <w:keepNext/>
        <w:keepLines/>
        <w:pageBreakBefore w:val="0"/>
        <w:widowControl w:val="0"/>
        <w:kinsoku/>
        <w:wordWrap/>
        <w:overflowPunct/>
        <w:topLinePunct w:val="0"/>
        <w:autoSpaceDE/>
        <w:autoSpaceDN/>
        <w:bidi w:val="0"/>
        <w:adjustRightInd/>
        <w:snapToGrid/>
        <w:spacing w:line="480" w:lineRule="exact"/>
        <w:ind w:firstLine="480"/>
        <w:textAlignment w:val="auto"/>
        <w:outlineLvl w:val="0"/>
        <w:rPr>
          <w:rFonts w:hint="eastAsia" w:ascii="宋体" w:hAnsi="宋体" w:eastAsia="宋体" w:cs="宋体"/>
          <w:b/>
          <w:sz w:val="24"/>
          <w:lang w:eastAsia="zh-CN"/>
        </w:rPr>
      </w:pPr>
      <w:r>
        <w:rPr>
          <w:rFonts w:hint="eastAsia" w:ascii="宋体" w:hAnsi="宋体" w:eastAsia="宋体" w:cs="宋体"/>
          <w:b/>
          <w:sz w:val="24"/>
        </w:rPr>
        <w:t>三、</w:t>
      </w:r>
      <w:r>
        <w:rPr>
          <w:rFonts w:hint="eastAsia" w:ascii="宋体" w:hAnsi="宋体" w:eastAsia="宋体" w:cs="宋体"/>
          <w:b/>
          <w:sz w:val="24"/>
          <w:lang w:eastAsia="zh-CN"/>
        </w:rPr>
        <w:t>响应文件</w:t>
      </w:r>
    </w:p>
    <w:p w14:paraId="64DC4367">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应当按照</w:t>
      </w:r>
      <w:r>
        <w:rPr>
          <w:rFonts w:hint="eastAsia" w:ascii="宋体" w:hAnsi="宋体" w:eastAsia="宋体" w:cs="宋体"/>
          <w:sz w:val="24"/>
          <w:lang w:eastAsia="zh-CN"/>
        </w:rPr>
        <w:t>竞争性比选文件</w:t>
      </w:r>
      <w:r>
        <w:rPr>
          <w:rFonts w:hint="eastAsia" w:ascii="宋体" w:hAnsi="宋体" w:eastAsia="宋体" w:cs="宋体"/>
          <w:sz w:val="24"/>
        </w:rPr>
        <w:t>的要求编制</w:t>
      </w:r>
      <w:r>
        <w:rPr>
          <w:rFonts w:hint="eastAsia" w:ascii="宋体" w:hAnsi="宋体" w:eastAsia="宋体" w:cs="宋体"/>
          <w:sz w:val="24"/>
          <w:lang w:eastAsia="zh-CN"/>
        </w:rPr>
        <w:t>响应文件</w:t>
      </w:r>
      <w:r>
        <w:rPr>
          <w:rFonts w:hint="eastAsia" w:ascii="宋体" w:hAnsi="宋体" w:eastAsia="宋体" w:cs="宋体"/>
          <w:sz w:val="24"/>
        </w:rPr>
        <w:t>，并对</w:t>
      </w:r>
      <w:r>
        <w:rPr>
          <w:rFonts w:hint="eastAsia" w:ascii="宋体" w:hAnsi="宋体" w:eastAsia="宋体" w:cs="宋体"/>
          <w:sz w:val="24"/>
          <w:lang w:eastAsia="zh-CN"/>
        </w:rPr>
        <w:t>竞争性比选文件</w:t>
      </w:r>
      <w:r>
        <w:rPr>
          <w:rFonts w:hint="eastAsia" w:ascii="宋体" w:hAnsi="宋体" w:eastAsia="宋体" w:cs="宋体"/>
          <w:sz w:val="24"/>
        </w:rPr>
        <w:t>提出的要求和条件作出实质性响应，</w:t>
      </w:r>
      <w:r>
        <w:rPr>
          <w:rFonts w:hint="eastAsia" w:ascii="宋体" w:hAnsi="宋体" w:eastAsia="宋体" w:cs="宋体"/>
          <w:sz w:val="24"/>
          <w:lang w:eastAsia="zh-CN"/>
        </w:rPr>
        <w:t>响应文件</w:t>
      </w:r>
      <w:r>
        <w:rPr>
          <w:rFonts w:hint="eastAsia" w:ascii="宋体" w:hAnsi="宋体" w:eastAsia="宋体" w:cs="宋体"/>
          <w:sz w:val="24"/>
        </w:rPr>
        <w:t>原则上采用软面订本，同时应编制完整的页码、目录。</w:t>
      </w:r>
    </w:p>
    <w:p w14:paraId="3D74C4B8">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eastAsia="zh-CN"/>
        </w:rPr>
        <w:t>响应文件</w:t>
      </w:r>
      <w:r>
        <w:rPr>
          <w:rFonts w:hint="eastAsia" w:ascii="宋体" w:hAnsi="宋体" w:eastAsia="宋体" w:cs="宋体"/>
          <w:sz w:val="24"/>
        </w:rPr>
        <w:t>组成</w:t>
      </w:r>
    </w:p>
    <w:p w14:paraId="31AE3467">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lang w:eastAsia="zh-CN"/>
        </w:rPr>
        <w:t>响应文件</w:t>
      </w:r>
      <w:r>
        <w:rPr>
          <w:rFonts w:hint="eastAsia" w:ascii="宋体" w:hAnsi="宋体" w:eastAsia="宋体" w:cs="宋体"/>
          <w:sz w:val="24"/>
        </w:rPr>
        <w:t>由第七篇“</w:t>
      </w:r>
      <w:r>
        <w:rPr>
          <w:rFonts w:hint="eastAsia" w:ascii="宋体" w:hAnsi="宋体" w:eastAsia="宋体" w:cs="宋体"/>
          <w:sz w:val="24"/>
          <w:lang w:eastAsia="zh-CN"/>
        </w:rPr>
        <w:t>响应文件</w:t>
      </w:r>
      <w:r>
        <w:rPr>
          <w:rFonts w:hint="eastAsia" w:ascii="宋体" w:hAnsi="宋体" w:eastAsia="宋体" w:cs="宋体"/>
          <w:sz w:val="24"/>
        </w:rPr>
        <w:t>格式”规定的部分和</w:t>
      </w:r>
      <w:r>
        <w:rPr>
          <w:rFonts w:hint="eastAsia" w:ascii="宋体" w:hAnsi="宋体" w:eastAsia="宋体" w:cs="宋体"/>
          <w:sz w:val="24"/>
          <w:lang w:eastAsia="zh-CN"/>
        </w:rPr>
        <w:t>供应商</w:t>
      </w:r>
      <w:r>
        <w:rPr>
          <w:rFonts w:hint="eastAsia" w:ascii="宋体" w:hAnsi="宋体" w:eastAsia="宋体" w:cs="宋体"/>
          <w:sz w:val="24"/>
        </w:rPr>
        <w:t>所作的一切有效补充、修改和承诺等文件组成，</w:t>
      </w:r>
      <w:r>
        <w:rPr>
          <w:rFonts w:hint="eastAsia" w:ascii="宋体" w:hAnsi="宋体" w:eastAsia="宋体" w:cs="宋体"/>
          <w:sz w:val="24"/>
          <w:lang w:eastAsia="zh-CN"/>
        </w:rPr>
        <w:t>供应商</w:t>
      </w:r>
      <w:r>
        <w:rPr>
          <w:rFonts w:hint="eastAsia" w:ascii="宋体" w:hAnsi="宋体" w:eastAsia="宋体" w:cs="宋体"/>
          <w:sz w:val="24"/>
        </w:rPr>
        <w:t>应按照第七篇“</w:t>
      </w:r>
      <w:r>
        <w:rPr>
          <w:rFonts w:hint="eastAsia" w:ascii="宋体" w:hAnsi="宋体" w:eastAsia="宋体" w:cs="宋体"/>
          <w:sz w:val="24"/>
          <w:lang w:eastAsia="zh-CN"/>
        </w:rPr>
        <w:t>响应文件</w:t>
      </w:r>
      <w:r>
        <w:rPr>
          <w:rFonts w:hint="eastAsia" w:ascii="宋体" w:hAnsi="宋体" w:eastAsia="宋体" w:cs="宋体"/>
          <w:sz w:val="24"/>
        </w:rPr>
        <w:t>格式”规定的目录顺序组织编写和装订，否则有可能影响评委对</w:t>
      </w:r>
      <w:r>
        <w:rPr>
          <w:rFonts w:hint="eastAsia" w:ascii="宋体" w:hAnsi="宋体" w:eastAsia="宋体" w:cs="宋体"/>
          <w:sz w:val="24"/>
          <w:lang w:eastAsia="zh-CN"/>
        </w:rPr>
        <w:t>响应文件</w:t>
      </w:r>
      <w:r>
        <w:rPr>
          <w:rFonts w:hint="eastAsia" w:ascii="宋体" w:hAnsi="宋体" w:eastAsia="宋体" w:cs="宋体"/>
          <w:sz w:val="24"/>
        </w:rPr>
        <w:t>的评审。</w:t>
      </w:r>
    </w:p>
    <w:p w14:paraId="0608F43C">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lang w:eastAsia="zh-CN"/>
        </w:rPr>
      </w:pPr>
      <w:r>
        <w:rPr>
          <w:rFonts w:hint="eastAsia" w:ascii="宋体" w:hAnsi="宋体" w:eastAsia="宋体" w:cs="宋体"/>
          <w:sz w:val="24"/>
        </w:rPr>
        <w:t>（二）</w:t>
      </w:r>
      <w:r>
        <w:rPr>
          <w:rFonts w:hint="eastAsia" w:ascii="宋体" w:hAnsi="宋体" w:cs="宋体"/>
          <w:sz w:val="24"/>
          <w:lang w:val="en-US" w:eastAsia="zh-CN"/>
        </w:rPr>
        <w:t>比选</w:t>
      </w:r>
      <w:r>
        <w:rPr>
          <w:rFonts w:hint="eastAsia" w:ascii="宋体" w:hAnsi="宋体" w:eastAsia="宋体" w:cs="宋体"/>
          <w:sz w:val="24"/>
          <w:lang w:eastAsia="zh-CN"/>
        </w:rPr>
        <w:t>有效期</w:t>
      </w:r>
    </w:p>
    <w:p w14:paraId="70FFAE7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cs="宋体"/>
          <w:sz w:val="24"/>
          <w:lang w:val="en-US" w:eastAsia="zh-CN"/>
        </w:rPr>
        <w:t>比选</w:t>
      </w:r>
      <w:r>
        <w:rPr>
          <w:rFonts w:hint="eastAsia" w:ascii="宋体" w:hAnsi="宋体" w:eastAsia="宋体" w:cs="宋体"/>
          <w:sz w:val="24"/>
          <w:lang w:eastAsia="zh-CN"/>
        </w:rPr>
        <w:t>有效期</w:t>
      </w:r>
      <w:r>
        <w:rPr>
          <w:rFonts w:hint="eastAsia" w:ascii="宋体" w:hAnsi="宋体" w:eastAsia="宋体" w:cs="宋体"/>
          <w:sz w:val="24"/>
        </w:rPr>
        <w:t>为</w:t>
      </w:r>
      <w:r>
        <w:rPr>
          <w:rFonts w:hint="eastAsia" w:ascii="宋体" w:hAnsi="宋体" w:cs="宋体"/>
          <w:sz w:val="24"/>
          <w:lang w:val="en-US" w:eastAsia="zh-CN"/>
        </w:rPr>
        <w:t>递交响应文件</w:t>
      </w:r>
      <w:r>
        <w:rPr>
          <w:rFonts w:hint="eastAsia" w:ascii="宋体" w:hAnsi="宋体" w:eastAsia="宋体" w:cs="宋体"/>
          <w:sz w:val="24"/>
        </w:rPr>
        <w:t>截止时间起90天。</w:t>
      </w:r>
    </w:p>
    <w:p w14:paraId="21E10F05">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rPr>
      </w:pPr>
      <w:r>
        <w:rPr>
          <w:rFonts w:hint="eastAsia" w:ascii="宋体" w:hAnsi="宋体" w:eastAsia="宋体" w:cs="宋体"/>
          <w:sz w:val="24"/>
        </w:rPr>
        <w:t>（三）</w:t>
      </w:r>
      <w:r>
        <w:rPr>
          <w:rFonts w:hint="eastAsia" w:ascii="宋体" w:hAnsi="宋体" w:cs="宋体"/>
          <w:sz w:val="24"/>
          <w:lang w:val="en-US" w:eastAsia="zh-CN"/>
        </w:rPr>
        <w:t>比选</w:t>
      </w:r>
      <w:r>
        <w:rPr>
          <w:rFonts w:hint="eastAsia" w:ascii="宋体" w:hAnsi="宋体" w:eastAsia="宋体" w:cs="宋体"/>
          <w:sz w:val="24"/>
        </w:rPr>
        <w:t>保证金</w:t>
      </w:r>
    </w:p>
    <w:p w14:paraId="000B785A">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cs="宋体"/>
          <w:sz w:val="24"/>
          <w:lang w:val="en-US" w:eastAsia="zh-CN"/>
        </w:rPr>
        <w:t>本项目无比选保证金</w:t>
      </w:r>
      <w:r>
        <w:rPr>
          <w:rFonts w:hint="eastAsia" w:ascii="宋体" w:hAnsi="宋体" w:eastAsia="宋体" w:cs="宋体"/>
          <w:sz w:val="24"/>
        </w:rPr>
        <w:t>。</w:t>
      </w:r>
    </w:p>
    <w:p w14:paraId="2689B4F0">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z w:val="24"/>
          <w:lang w:eastAsia="zh-CN"/>
        </w:rPr>
        <w:t>响应文件</w:t>
      </w:r>
      <w:r>
        <w:rPr>
          <w:rFonts w:hint="eastAsia" w:ascii="宋体" w:hAnsi="宋体" w:eastAsia="宋体" w:cs="宋体"/>
          <w:sz w:val="24"/>
        </w:rPr>
        <w:t>的份数和签署</w:t>
      </w:r>
    </w:p>
    <w:p w14:paraId="664139AA">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响应文件</w:t>
      </w:r>
      <w:r>
        <w:rPr>
          <w:rFonts w:hint="eastAsia" w:ascii="宋体" w:hAnsi="宋体" w:eastAsia="宋体" w:cs="宋体"/>
          <w:sz w:val="24"/>
        </w:rPr>
        <w:t>一式四份，其中正本一份，副本二份，电子文档一份（电子文档内容应</w:t>
      </w:r>
      <w:r>
        <w:rPr>
          <w:rFonts w:hint="eastAsia" w:ascii="宋体" w:hAnsi="宋体" w:eastAsia="宋体" w:cs="宋体"/>
          <w:b/>
          <w:bCs/>
          <w:sz w:val="24"/>
        </w:rPr>
        <w:t>与</w:t>
      </w:r>
      <w:r>
        <w:rPr>
          <w:rFonts w:hint="eastAsia" w:ascii="宋体" w:hAnsi="宋体" w:eastAsia="宋体" w:cs="宋体"/>
          <w:b/>
          <w:bCs/>
          <w:sz w:val="24"/>
          <w:lang w:eastAsia="zh-CN"/>
        </w:rPr>
        <w:t>响应文件</w:t>
      </w:r>
      <w:r>
        <w:rPr>
          <w:rFonts w:hint="eastAsia" w:ascii="宋体" w:hAnsi="宋体" w:eastAsia="宋体" w:cs="宋体"/>
          <w:b/>
          <w:bCs/>
          <w:sz w:val="24"/>
        </w:rPr>
        <w:t>正本一致的PDF格式扫描件</w:t>
      </w:r>
      <w:r>
        <w:rPr>
          <w:rFonts w:hint="eastAsia" w:ascii="宋体" w:hAnsi="宋体" w:eastAsia="宋体" w:cs="宋体"/>
          <w:sz w:val="24"/>
        </w:rPr>
        <w:t>，推荐采用U盘为文件载体）。每套纸质</w:t>
      </w:r>
      <w:r>
        <w:rPr>
          <w:rFonts w:hint="eastAsia" w:ascii="宋体" w:hAnsi="宋体" w:eastAsia="宋体" w:cs="宋体"/>
          <w:sz w:val="24"/>
          <w:lang w:eastAsia="zh-CN"/>
        </w:rPr>
        <w:t>响应文件</w:t>
      </w:r>
      <w:r>
        <w:rPr>
          <w:rFonts w:hint="eastAsia" w:ascii="宋体" w:hAnsi="宋体" w:eastAsia="宋体" w:cs="宋体"/>
          <w:sz w:val="24"/>
        </w:rPr>
        <w:t>须在封面清楚地标明“正本”、“副本”或“电子文档”，副本应为正本的完整复印件，副本与正本不一致时以正本为准。</w:t>
      </w:r>
      <w:r>
        <w:rPr>
          <w:rFonts w:hint="eastAsia" w:ascii="宋体" w:hAnsi="宋体" w:eastAsia="宋体" w:cs="宋体"/>
          <w:sz w:val="24"/>
          <w:lang w:eastAsia="zh-CN"/>
        </w:rPr>
        <w:t>响应文件</w:t>
      </w:r>
      <w:r>
        <w:rPr>
          <w:rFonts w:hint="eastAsia" w:ascii="宋体" w:hAnsi="宋体" w:eastAsia="宋体" w:cs="宋体"/>
          <w:sz w:val="24"/>
        </w:rPr>
        <w:t>电子文档与纸质</w:t>
      </w:r>
      <w:r>
        <w:rPr>
          <w:rFonts w:hint="eastAsia" w:ascii="宋体" w:hAnsi="宋体" w:eastAsia="宋体" w:cs="宋体"/>
          <w:sz w:val="24"/>
          <w:lang w:eastAsia="zh-CN"/>
        </w:rPr>
        <w:t>响应文件</w:t>
      </w:r>
      <w:r>
        <w:rPr>
          <w:rFonts w:hint="eastAsia" w:ascii="宋体" w:hAnsi="宋体" w:eastAsia="宋体" w:cs="宋体"/>
          <w:sz w:val="24"/>
        </w:rPr>
        <w:t>正本不一致时，以纸质</w:t>
      </w:r>
      <w:r>
        <w:rPr>
          <w:rFonts w:hint="eastAsia" w:ascii="宋体" w:hAnsi="宋体" w:eastAsia="宋体" w:cs="宋体"/>
          <w:sz w:val="24"/>
          <w:lang w:eastAsia="zh-CN"/>
        </w:rPr>
        <w:t>响应文件</w:t>
      </w:r>
      <w:r>
        <w:rPr>
          <w:rFonts w:hint="eastAsia" w:ascii="宋体" w:hAnsi="宋体" w:eastAsia="宋体" w:cs="宋体"/>
          <w:sz w:val="24"/>
        </w:rPr>
        <w:t>正本为准。</w:t>
      </w:r>
    </w:p>
    <w:p w14:paraId="3395AD3E">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2.在</w:t>
      </w:r>
      <w:r>
        <w:rPr>
          <w:rFonts w:hint="eastAsia" w:ascii="宋体" w:hAnsi="宋体" w:eastAsia="宋体" w:cs="宋体"/>
          <w:sz w:val="24"/>
          <w:lang w:eastAsia="zh-CN"/>
        </w:rPr>
        <w:t>响应文件</w:t>
      </w:r>
      <w:r>
        <w:rPr>
          <w:rFonts w:hint="eastAsia" w:ascii="宋体" w:hAnsi="宋体" w:eastAsia="宋体" w:cs="宋体"/>
          <w:sz w:val="24"/>
        </w:rPr>
        <w:t>正本中，</w:t>
      </w:r>
      <w:r>
        <w:rPr>
          <w:rFonts w:hint="eastAsia" w:ascii="宋体" w:hAnsi="宋体" w:eastAsia="宋体" w:cs="宋体"/>
          <w:sz w:val="24"/>
          <w:lang w:eastAsia="zh-CN"/>
        </w:rPr>
        <w:t>竞争性比选文件</w:t>
      </w:r>
      <w:r>
        <w:rPr>
          <w:rFonts w:hint="eastAsia" w:ascii="宋体" w:hAnsi="宋体" w:eastAsia="宋体" w:cs="宋体"/>
          <w:sz w:val="24"/>
        </w:rPr>
        <w:t>第七篇</w:t>
      </w:r>
      <w:r>
        <w:rPr>
          <w:rFonts w:hint="eastAsia" w:ascii="宋体" w:hAnsi="宋体" w:eastAsia="宋体" w:cs="宋体"/>
          <w:sz w:val="24"/>
          <w:lang w:eastAsia="zh-CN"/>
        </w:rPr>
        <w:t>响应文件</w:t>
      </w:r>
      <w:r>
        <w:rPr>
          <w:rFonts w:hint="eastAsia" w:ascii="宋体" w:hAnsi="宋体" w:eastAsia="宋体" w:cs="宋体"/>
          <w:sz w:val="24"/>
        </w:rPr>
        <w:t>格式中规定签字、盖章的地方必须按其规定签字、盖章。</w:t>
      </w:r>
    </w:p>
    <w:p w14:paraId="1BC4DF7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3.若</w:t>
      </w:r>
      <w:r>
        <w:rPr>
          <w:rFonts w:hint="eastAsia" w:ascii="宋体" w:hAnsi="宋体" w:eastAsia="宋体" w:cs="宋体"/>
          <w:sz w:val="24"/>
          <w:lang w:eastAsia="zh-CN"/>
        </w:rPr>
        <w:t>供应商</w:t>
      </w:r>
      <w:r>
        <w:rPr>
          <w:rFonts w:hint="eastAsia" w:ascii="宋体" w:hAnsi="宋体" w:eastAsia="宋体" w:cs="宋体"/>
          <w:sz w:val="24"/>
        </w:rPr>
        <w:t>对</w:t>
      </w:r>
      <w:r>
        <w:rPr>
          <w:rFonts w:hint="eastAsia" w:ascii="宋体" w:hAnsi="宋体" w:eastAsia="宋体" w:cs="宋体"/>
          <w:sz w:val="24"/>
          <w:lang w:eastAsia="zh-CN"/>
        </w:rPr>
        <w:t>响应文件</w:t>
      </w:r>
      <w:r>
        <w:rPr>
          <w:rFonts w:hint="eastAsia" w:ascii="宋体" w:hAnsi="宋体" w:eastAsia="宋体" w:cs="宋体"/>
          <w:sz w:val="24"/>
        </w:rPr>
        <w:t>的错处作必要修改，则应在修改处加盖</w:t>
      </w:r>
      <w:r>
        <w:rPr>
          <w:rFonts w:hint="eastAsia" w:ascii="宋体" w:hAnsi="宋体" w:eastAsia="宋体" w:cs="宋体"/>
          <w:sz w:val="24"/>
          <w:lang w:eastAsia="zh-CN"/>
        </w:rPr>
        <w:t>供应商</w:t>
      </w:r>
      <w:r>
        <w:rPr>
          <w:rFonts w:hint="eastAsia" w:ascii="宋体" w:hAnsi="宋体" w:eastAsia="宋体" w:cs="宋体"/>
          <w:sz w:val="24"/>
        </w:rPr>
        <w:t>公章或由法定代表人（或其授权代表）或自然人签字确认。</w:t>
      </w:r>
    </w:p>
    <w:p w14:paraId="1D6AB62C">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sz w:val="24"/>
        </w:rPr>
      </w:pPr>
      <w:r>
        <w:rPr>
          <w:rFonts w:hint="eastAsia" w:ascii="宋体" w:hAnsi="宋体" w:eastAsia="宋体" w:cs="宋体"/>
          <w:sz w:val="24"/>
        </w:rPr>
        <w:t>4.电报、电话、传真形式的</w:t>
      </w:r>
      <w:r>
        <w:rPr>
          <w:rFonts w:hint="eastAsia" w:ascii="宋体" w:hAnsi="宋体" w:eastAsia="宋体" w:cs="宋体"/>
          <w:sz w:val="24"/>
          <w:lang w:eastAsia="zh-CN"/>
        </w:rPr>
        <w:t>响应文件</w:t>
      </w:r>
      <w:r>
        <w:rPr>
          <w:rFonts w:hint="eastAsia" w:ascii="宋体" w:hAnsi="宋体" w:eastAsia="宋体" w:cs="宋体"/>
          <w:sz w:val="24"/>
        </w:rPr>
        <w:t>概不接受。</w:t>
      </w:r>
    </w:p>
    <w:p w14:paraId="53199B78">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五</w:t>
      </w:r>
      <w:r>
        <w:rPr>
          <w:rFonts w:hint="eastAsia" w:ascii="宋体" w:hAnsi="宋体" w:eastAsia="宋体" w:cs="宋体"/>
          <w:sz w:val="24"/>
        </w:rPr>
        <w:t>）</w:t>
      </w:r>
      <w:r>
        <w:rPr>
          <w:rFonts w:hint="eastAsia" w:ascii="宋体" w:hAnsi="宋体" w:eastAsia="宋体" w:cs="宋体"/>
          <w:sz w:val="24"/>
          <w:lang w:eastAsia="zh-CN"/>
        </w:rPr>
        <w:t>响应文件</w:t>
      </w:r>
      <w:r>
        <w:rPr>
          <w:rFonts w:hint="eastAsia" w:ascii="宋体" w:hAnsi="宋体" w:eastAsia="宋体" w:cs="宋体"/>
          <w:sz w:val="24"/>
        </w:rPr>
        <w:t>的递交</w:t>
      </w:r>
    </w:p>
    <w:p w14:paraId="0E3BAE6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lang w:eastAsia="zh-CN"/>
        </w:rPr>
        <w:t>响应文件</w:t>
      </w:r>
      <w:r>
        <w:rPr>
          <w:rFonts w:hint="eastAsia" w:ascii="宋体" w:hAnsi="宋体" w:eastAsia="宋体" w:cs="宋体"/>
          <w:sz w:val="24"/>
        </w:rPr>
        <w:t>的正本、副本以及电子文档均应密封送达</w:t>
      </w:r>
      <w:r>
        <w:rPr>
          <w:rFonts w:hint="eastAsia" w:ascii="宋体" w:hAnsi="宋体" w:cs="宋体"/>
          <w:sz w:val="24"/>
          <w:lang w:val="en-US" w:eastAsia="zh-CN"/>
        </w:rPr>
        <w:t>比选</w:t>
      </w:r>
      <w:r>
        <w:rPr>
          <w:rFonts w:hint="eastAsia" w:ascii="宋体" w:hAnsi="宋体" w:eastAsia="宋体" w:cs="宋体"/>
          <w:sz w:val="24"/>
        </w:rPr>
        <w:t>地点，应在封套上注明项目名称、</w:t>
      </w:r>
      <w:r>
        <w:rPr>
          <w:rFonts w:hint="eastAsia" w:ascii="宋体" w:hAnsi="宋体" w:eastAsia="宋体" w:cs="宋体"/>
          <w:sz w:val="24"/>
          <w:lang w:eastAsia="zh-CN"/>
        </w:rPr>
        <w:t>供应商</w:t>
      </w:r>
      <w:r>
        <w:rPr>
          <w:rFonts w:hint="eastAsia" w:ascii="宋体" w:hAnsi="宋体" w:eastAsia="宋体" w:cs="宋体"/>
          <w:sz w:val="24"/>
        </w:rPr>
        <w:t>名称。若正本、副本以及电子文档分别进行密封的，还应在封套上注明“正本”、“副本”、“电子文档”字样。</w:t>
      </w:r>
    </w:p>
    <w:p w14:paraId="63DEF254">
      <w:pPr>
        <w:keepNext/>
        <w:keepLines/>
        <w:pageBreakBefore w:val="0"/>
        <w:widowControl w:val="0"/>
        <w:kinsoku/>
        <w:wordWrap/>
        <w:overflowPunct/>
        <w:topLinePunct w:val="0"/>
        <w:autoSpaceDE/>
        <w:autoSpaceDN/>
        <w:bidi w:val="0"/>
        <w:adjustRightInd/>
        <w:snapToGrid/>
        <w:spacing w:line="480" w:lineRule="exact"/>
        <w:ind w:firstLine="480"/>
        <w:textAlignment w:val="auto"/>
        <w:outlineLvl w:val="0"/>
        <w:rPr>
          <w:rFonts w:hint="default" w:ascii="宋体" w:hAnsi="宋体" w:eastAsia="宋体" w:cs="宋体"/>
          <w:b/>
          <w:sz w:val="24"/>
          <w:lang w:val="en-US" w:eastAsia="zh-CN"/>
        </w:rPr>
      </w:pPr>
      <w:r>
        <w:rPr>
          <w:rFonts w:hint="eastAsia" w:ascii="宋体" w:hAnsi="宋体" w:eastAsia="宋体" w:cs="宋体"/>
          <w:b/>
          <w:sz w:val="24"/>
        </w:rPr>
        <w:t>四、</w:t>
      </w:r>
      <w:r>
        <w:rPr>
          <w:rFonts w:hint="eastAsia" w:ascii="宋体" w:hAnsi="宋体" w:cs="宋体"/>
          <w:b/>
          <w:sz w:val="24"/>
          <w:lang w:val="en-US" w:eastAsia="zh-CN"/>
        </w:rPr>
        <w:t>比选会</w:t>
      </w:r>
    </w:p>
    <w:p w14:paraId="7CAE0E1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val="en-US" w:eastAsia="zh-CN"/>
        </w:rPr>
        <w:t>比选会</w:t>
      </w:r>
      <w:r>
        <w:rPr>
          <w:rFonts w:hint="eastAsia" w:ascii="宋体" w:hAnsi="宋体" w:eastAsia="宋体" w:cs="宋体"/>
          <w:sz w:val="24"/>
        </w:rPr>
        <w:t>应当在</w:t>
      </w:r>
      <w:r>
        <w:rPr>
          <w:rFonts w:hint="eastAsia" w:ascii="宋体" w:hAnsi="宋体" w:eastAsia="宋体" w:cs="宋体"/>
          <w:sz w:val="24"/>
          <w:lang w:eastAsia="zh-CN"/>
        </w:rPr>
        <w:t>竞争性比选文件</w:t>
      </w:r>
      <w:r>
        <w:rPr>
          <w:rFonts w:hint="eastAsia" w:ascii="宋体" w:hAnsi="宋体" w:eastAsia="宋体" w:cs="宋体"/>
          <w:sz w:val="24"/>
        </w:rPr>
        <w:t>中“</w:t>
      </w:r>
      <w:r>
        <w:rPr>
          <w:rFonts w:hint="eastAsia" w:ascii="宋体" w:hAnsi="宋体" w:cs="宋体"/>
          <w:sz w:val="24"/>
          <w:lang w:val="en-US" w:eastAsia="zh-CN"/>
        </w:rPr>
        <w:t>比选</w:t>
      </w:r>
      <w:r>
        <w:rPr>
          <w:rFonts w:hint="eastAsia" w:ascii="宋体" w:hAnsi="宋体" w:eastAsia="宋体" w:cs="宋体"/>
          <w:sz w:val="24"/>
        </w:rPr>
        <w:t>邀请书”确定的时间和地点公开进行。</w:t>
      </w:r>
    </w:p>
    <w:p w14:paraId="52004D2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z w:val="24"/>
          <w:lang w:eastAsia="zh-CN"/>
        </w:rPr>
        <w:t>比选</w:t>
      </w:r>
      <w:r>
        <w:rPr>
          <w:rFonts w:hint="eastAsia" w:ascii="宋体" w:hAnsi="宋体" w:eastAsia="宋体" w:cs="宋体"/>
          <w:sz w:val="24"/>
        </w:rPr>
        <w:t>代理机构可视</w:t>
      </w:r>
      <w:r>
        <w:rPr>
          <w:rFonts w:hint="eastAsia" w:ascii="宋体" w:hAnsi="宋体" w:eastAsia="宋体" w:cs="宋体"/>
          <w:sz w:val="24"/>
          <w:lang w:eastAsia="zh-CN"/>
        </w:rPr>
        <w:t>比选</w:t>
      </w:r>
      <w:r>
        <w:rPr>
          <w:rFonts w:hint="eastAsia" w:ascii="宋体" w:hAnsi="宋体" w:eastAsia="宋体" w:cs="宋体"/>
          <w:sz w:val="24"/>
        </w:rPr>
        <w:t>具体情况，延长</w:t>
      </w:r>
      <w:r>
        <w:rPr>
          <w:rFonts w:hint="eastAsia" w:ascii="宋体" w:hAnsi="宋体" w:cs="宋体"/>
          <w:sz w:val="24"/>
          <w:lang w:val="en-US" w:eastAsia="zh-CN"/>
        </w:rPr>
        <w:t>响应文件递交</w:t>
      </w:r>
      <w:r>
        <w:rPr>
          <w:rFonts w:hint="eastAsia" w:ascii="宋体" w:hAnsi="宋体" w:eastAsia="宋体" w:cs="宋体"/>
          <w:sz w:val="24"/>
        </w:rPr>
        <w:t>截止时间和</w:t>
      </w:r>
      <w:r>
        <w:rPr>
          <w:rFonts w:hint="eastAsia" w:ascii="宋体" w:hAnsi="宋体" w:cs="宋体"/>
          <w:sz w:val="24"/>
          <w:lang w:val="en-US" w:eastAsia="zh-CN"/>
        </w:rPr>
        <w:t>开始</w:t>
      </w:r>
      <w:r>
        <w:rPr>
          <w:rFonts w:hint="eastAsia" w:ascii="宋体" w:hAnsi="宋体" w:eastAsia="宋体" w:cs="宋体"/>
          <w:sz w:val="24"/>
        </w:rPr>
        <w:t>时间，并将变更时间书面通知所有</w:t>
      </w:r>
      <w:r>
        <w:rPr>
          <w:rFonts w:hint="eastAsia" w:ascii="宋体" w:hAnsi="宋体" w:eastAsia="宋体" w:cs="宋体"/>
          <w:sz w:val="24"/>
          <w:lang w:eastAsia="zh-CN"/>
        </w:rPr>
        <w:t>竞争性比选文件</w:t>
      </w:r>
      <w:r>
        <w:rPr>
          <w:rFonts w:hint="eastAsia" w:ascii="宋体" w:hAnsi="宋体" w:eastAsia="宋体" w:cs="宋体"/>
          <w:sz w:val="24"/>
        </w:rPr>
        <w:t>收受人。</w:t>
      </w:r>
    </w:p>
    <w:p w14:paraId="01F4639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（三）</w:t>
      </w:r>
      <w:r>
        <w:rPr>
          <w:rFonts w:hint="eastAsia" w:ascii="宋体" w:hAnsi="宋体" w:cs="宋体"/>
          <w:sz w:val="24"/>
          <w:lang w:val="en-US" w:eastAsia="zh-CN"/>
        </w:rPr>
        <w:t>比选会</w:t>
      </w:r>
      <w:r>
        <w:rPr>
          <w:rFonts w:hint="eastAsia" w:ascii="宋体" w:hAnsi="宋体" w:eastAsia="宋体" w:cs="宋体"/>
          <w:sz w:val="24"/>
        </w:rPr>
        <w:t>由</w:t>
      </w:r>
      <w:r>
        <w:rPr>
          <w:rFonts w:hint="eastAsia" w:ascii="宋体" w:hAnsi="宋体" w:eastAsia="宋体" w:cs="宋体"/>
          <w:sz w:val="24"/>
          <w:lang w:eastAsia="zh-CN"/>
        </w:rPr>
        <w:t>比选</w:t>
      </w:r>
      <w:r>
        <w:rPr>
          <w:rFonts w:hint="eastAsia" w:ascii="宋体" w:hAnsi="宋体" w:eastAsia="宋体" w:cs="宋体"/>
          <w:sz w:val="24"/>
        </w:rPr>
        <w:t>人或</w:t>
      </w:r>
      <w:r>
        <w:rPr>
          <w:rFonts w:hint="eastAsia" w:ascii="宋体" w:hAnsi="宋体" w:eastAsia="宋体" w:cs="宋体"/>
          <w:sz w:val="24"/>
          <w:lang w:eastAsia="zh-CN"/>
        </w:rPr>
        <w:t>比选</w:t>
      </w:r>
      <w:r>
        <w:rPr>
          <w:rFonts w:hint="eastAsia" w:ascii="宋体" w:hAnsi="宋体" w:eastAsia="宋体" w:cs="宋体"/>
          <w:sz w:val="24"/>
        </w:rPr>
        <w:t>代理机构主持，邀请</w:t>
      </w:r>
      <w:r>
        <w:rPr>
          <w:rFonts w:hint="eastAsia" w:ascii="宋体" w:hAnsi="宋体" w:eastAsia="宋体" w:cs="宋体"/>
          <w:sz w:val="24"/>
          <w:lang w:eastAsia="zh-CN"/>
        </w:rPr>
        <w:t>供应商</w:t>
      </w:r>
      <w:r>
        <w:rPr>
          <w:rFonts w:hint="eastAsia" w:ascii="宋体" w:hAnsi="宋体" w:eastAsia="宋体" w:cs="宋体"/>
          <w:sz w:val="24"/>
        </w:rPr>
        <w:t>和有关监督部门代表参加,有关监督部门可视情况派员现场监督。</w:t>
      </w:r>
    </w:p>
    <w:p w14:paraId="5BB32B72">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（四）</w:t>
      </w:r>
      <w:r>
        <w:rPr>
          <w:rFonts w:hint="eastAsia" w:ascii="宋体" w:hAnsi="宋体" w:cs="宋体"/>
          <w:sz w:val="24"/>
          <w:lang w:val="en-US" w:eastAsia="zh-CN"/>
        </w:rPr>
        <w:t>比选会开始</w:t>
      </w:r>
      <w:r>
        <w:rPr>
          <w:rFonts w:hint="eastAsia" w:ascii="宋体" w:hAnsi="宋体" w:eastAsia="宋体" w:cs="宋体"/>
          <w:sz w:val="24"/>
        </w:rPr>
        <w:t>时，由</w:t>
      </w:r>
      <w:r>
        <w:rPr>
          <w:rFonts w:hint="eastAsia" w:ascii="宋体" w:hAnsi="宋体" w:eastAsia="宋体" w:cs="宋体"/>
          <w:sz w:val="24"/>
          <w:lang w:eastAsia="zh-CN"/>
        </w:rPr>
        <w:t>供应商</w:t>
      </w:r>
      <w:r>
        <w:rPr>
          <w:rFonts w:hint="eastAsia" w:ascii="宋体" w:hAnsi="宋体" w:eastAsia="宋体" w:cs="宋体"/>
          <w:sz w:val="24"/>
        </w:rPr>
        <w:t>或者其推选的代表检查</w:t>
      </w:r>
      <w:r>
        <w:rPr>
          <w:rFonts w:hint="eastAsia" w:ascii="宋体" w:hAnsi="宋体" w:eastAsia="宋体" w:cs="宋体"/>
          <w:sz w:val="24"/>
          <w:lang w:eastAsia="zh-CN"/>
        </w:rPr>
        <w:t>响应文件</w:t>
      </w:r>
      <w:r>
        <w:rPr>
          <w:rFonts w:hint="eastAsia" w:ascii="宋体" w:hAnsi="宋体" w:eastAsia="宋体" w:cs="宋体"/>
          <w:sz w:val="24"/>
        </w:rPr>
        <w:t>的密封情况；经确认无误后，由</w:t>
      </w:r>
      <w:r>
        <w:rPr>
          <w:rFonts w:hint="eastAsia" w:ascii="宋体" w:hAnsi="宋体" w:eastAsia="宋体" w:cs="宋体"/>
          <w:sz w:val="24"/>
          <w:lang w:eastAsia="zh-CN"/>
        </w:rPr>
        <w:t>比选</w:t>
      </w:r>
      <w:r>
        <w:rPr>
          <w:rFonts w:hint="eastAsia" w:ascii="宋体" w:hAnsi="宋体" w:eastAsia="宋体" w:cs="宋体"/>
          <w:sz w:val="24"/>
        </w:rPr>
        <w:t>人或者</w:t>
      </w:r>
      <w:r>
        <w:rPr>
          <w:rFonts w:hint="eastAsia" w:ascii="宋体" w:hAnsi="宋体" w:eastAsia="宋体" w:cs="宋体"/>
          <w:sz w:val="24"/>
          <w:lang w:eastAsia="zh-CN"/>
        </w:rPr>
        <w:t>比选</w:t>
      </w:r>
      <w:r>
        <w:rPr>
          <w:rFonts w:hint="eastAsia" w:ascii="宋体" w:hAnsi="宋体" w:eastAsia="宋体" w:cs="宋体"/>
          <w:sz w:val="24"/>
        </w:rPr>
        <w:t>代理机构工作人员当众拆封，宣布</w:t>
      </w:r>
      <w:r>
        <w:rPr>
          <w:rFonts w:hint="eastAsia" w:ascii="宋体" w:hAnsi="宋体" w:eastAsia="宋体" w:cs="宋体"/>
          <w:sz w:val="24"/>
          <w:lang w:eastAsia="zh-CN"/>
        </w:rPr>
        <w:t>供应商</w:t>
      </w:r>
      <w:r>
        <w:rPr>
          <w:rFonts w:hint="eastAsia" w:ascii="宋体" w:hAnsi="宋体" w:eastAsia="宋体" w:cs="宋体"/>
          <w:sz w:val="24"/>
        </w:rPr>
        <w:t>名称和规定的需要宣布的其他内容。</w:t>
      </w:r>
      <w:r>
        <w:rPr>
          <w:rFonts w:hint="eastAsia" w:ascii="宋体" w:hAnsi="宋体" w:eastAsia="宋体" w:cs="宋体"/>
          <w:sz w:val="24"/>
          <w:lang w:eastAsia="zh-CN"/>
        </w:rPr>
        <w:t>供应商</w:t>
      </w:r>
      <w:r>
        <w:rPr>
          <w:rFonts w:hint="eastAsia" w:ascii="宋体" w:hAnsi="宋体" w:eastAsia="宋体" w:cs="宋体"/>
          <w:sz w:val="24"/>
        </w:rPr>
        <w:t>不足三家的，不得</w:t>
      </w:r>
      <w:r>
        <w:rPr>
          <w:rFonts w:hint="eastAsia" w:ascii="宋体" w:hAnsi="宋体" w:cs="宋体"/>
          <w:sz w:val="24"/>
          <w:lang w:val="en-US" w:eastAsia="zh-CN"/>
        </w:rPr>
        <w:t>开始</w:t>
      </w:r>
      <w:r>
        <w:rPr>
          <w:rFonts w:hint="eastAsia" w:ascii="宋体" w:hAnsi="宋体" w:eastAsia="宋体" w:cs="宋体"/>
          <w:sz w:val="24"/>
        </w:rPr>
        <w:t>。</w:t>
      </w:r>
    </w:p>
    <w:p w14:paraId="500D884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（五）未宣读的</w:t>
      </w:r>
      <w:r>
        <w:rPr>
          <w:rFonts w:hint="eastAsia" w:ascii="宋体" w:hAnsi="宋体" w:eastAsia="宋体" w:cs="宋体"/>
          <w:sz w:val="24"/>
          <w:lang w:eastAsia="zh-CN"/>
        </w:rPr>
        <w:t>竞争性比选文件</w:t>
      </w:r>
      <w:r>
        <w:rPr>
          <w:rFonts w:hint="eastAsia" w:ascii="宋体" w:hAnsi="宋体" w:eastAsia="宋体" w:cs="宋体"/>
          <w:sz w:val="24"/>
        </w:rPr>
        <w:t>允许提供的备选</w:t>
      </w:r>
      <w:r>
        <w:rPr>
          <w:rFonts w:hint="eastAsia" w:ascii="宋体" w:hAnsi="宋体" w:cs="宋体"/>
          <w:sz w:val="24"/>
          <w:lang w:val="en-US" w:eastAsia="zh-CN"/>
        </w:rPr>
        <w:t>响应</w:t>
      </w:r>
      <w:r>
        <w:rPr>
          <w:rFonts w:hint="eastAsia" w:ascii="宋体" w:hAnsi="宋体" w:eastAsia="宋体" w:cs="宋体"/>
          <w:sz w:val="24"/>
        </w:rPr>
        <w:t>方案等实质性内容等，</w:t>
      </w:r>
      <w:r>
        <w:rPr>
          <w:rFonts w:hint="eastAsia" w:ascii="宋体" w:hAnsi="宋体" w:cs="宋体"/>
          <w:sz w:val="24"/>
          <w:lang w:eastAsia="zh-CN"/>
        </w:rPr>
        <w:t>评审</w:t>
      </w:r>
      <w:r>
        <w:rPr>
          <w:rFonts w:hint="eastAsia" w:ascii="宋体" w:hAnsi="宋体" w:eastAsia="宋体" w:cs="宋体"/>
          <w:sz w:val="24"/>
        </w:rPr>
        <w:t>时不予承认。</w:t>
      </w:r>
    </w:p>
    <w:p w14:paraId="3D72B689">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（六）</w:t>
      </w:r>
      <w:r>
        <w:rPr>
          <w:rFonts w:hint="eastAsia" w:ascii="宋体" w:hAnsi="宋体" w:cs="宋体"/>
          <w:sz w:val="24"/>
          <w:lang w:val="en-US" w:eastAsia="zh-CN"/>
        </w:rPr>
        <w:t>比选会</w:t>
      </w:r>
      <w:r>
        <w:rPr>
          <w:rFonts w:hint="eastAsia" w:ascii="宋体" w:hAnsi="宋体" w:eastAsia="宋体" w:cs="宋体"/>
          <w:sz w:val="24"/>
        </w:rPr>
        <w:t>过程应由</w:t>
      </w:r>
      <w:r>
        <w:rPr>
          <w:rFonts w:hint="eastAsia" w:ascii="宋体" w:hAnsi="宋体" w:eastAsia="宋体" w:cs="宋体"/>
          <w:sz w:val="24"/>
          <w:lang w:eastAsia="zh-CN"/>
        </w:rPr>
        <w:t>比选</w:t>
      </w:r>
      <w:r>
        <w:rPr>
          <w:rFonts w:hint="eastAsia" w:ascii="宋体" w:hAnsi="宋体" w:eastAsia="宋体" w:cs="宋体"/>
          <w:sz w:val="24"/>
        </w:rPr>
        <w:t>人或</w:t>
      </w:r>
      <w:r>
        <w:rPr>
          <w:rFonts w:hint="eastAsia" w:ascii="宋体" w:hAnsi="宋体" w:eastAsia="宋体" w:cs="宋体"/>
          <w:sz w:val="24"/>
          <w:lang w:eastAsia="zh-CN"/>
        </w:rPr>
        <w:t>比选</w:t>
      </w:r>
      <w:r>
        <w:rPr>
          <w:rFonts w:hint="eastAsia" w:ascii="宋体" w:hAnsi="宋体" w:eastAsia="宋体" w:cs="宋体"/>
          <w:sz w:val="24"/>
        </w:rPr>
        <w:t>代理机构指定专人负责记录，并存档备查。</w:t>
      </w:r>
    </w:p>
    <w:p w14:paraId="4BCA3B32">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rPr>
      </w:pPr>
      <w:r>
        <w:rPr>
          <w:rFonts w:hint="eastAsia" w:ascii="宋体" w:hAnsi="宋体" w:eastAsia="宋体" w:cs="宋体"/>
          <w:sz w:val="24"/>
        </w:rPr>
        <w:t>（七）</w:t>
      </w:r>
      <w:r>
        <w:rPr>
          <w:rFonts w:hint="eastAsia" w:ascii="宋体" w:hAnsi="宋体" w:eastAsia="宋体" w:cs="宋体"/>
          <w:sz w:val="24"/>
          <w:lang w:eastAsia="zh-CN"/>
        </w:rPr>
        <w:t>供应商</w:t>
      </w:r>
      <w:r>
        <w:rPr>
          <w:rFonts w:hint="eastAsia" w:ascii="宋体" w:hAnsi="宋体" w:eastAsia="宋体" w:cs="宋体"/>
          <w:sz w:val="24"/>
        </w:rPr>
        <w:t>未参加</w:t>
      </w:r>
      <w:r>
        <w:rPr>
          <w:rFonts w:hint="eastAsia" w:ascii="宋体" w:hAnsi="宋体" w:cs="宋体"/>
          <w:sz w:val="24"/>
          <w:lang w:val="en-US" w:eastAsia="zh-CN"/>
        </w:rPr>
        <w:t>比选会</w:t>
      </w:r>
      <w:r>
        <w:rPr>
          <w:rFonts w:hint="eastAsia" w:ascii="宋体" w:hAnsi="宋体" w:eastAsia="宋体" w:cs="宋体"/>
          <w:sz w:val="24"/>
        </w:rPr>
        <w:t>的，视同认可</w:t>
      </w:r>
      <w:r>
        <w:rPr>
          <w:rFonts w:hint="eastAsia" w:ascii="宋体" w:hAnsi="宋体" w:cs="宋体"/>
          <w:sz w:val="24"/>
          <w:lang w:val="en-US" w:eastAsia="zh-CN"/>
        </w:rPr>
        <w:t>比选会的最终</w:t>
      </w:r>
      <w:r>
        <w:rPr>
          <w:rFonts w:hint="eastAsia" w:ascii="宋体" w:hAnsi="宋体" w:eastAsia="宋体" w:cs="宋体"/>
          <w:sz w:val="24"/>
        </w:rPr>
        <w:t>结果。</w:t>
      </w:r>
    </w:p>
    <w:p w14:paraId="706150E7">
      <w:pPr>
        <w:keepNext/>
        <w:keepLines/>
        <w:pageBreakBefore w:val="0"/>
        <w:widowControl w:val="0"/>
        <w:kinsoku/>
        <w:wordWrap/>
        <w:overflowPunct/>
        <w:topLinePunct w:val="0"/>
        <w:autoSpaceDE/>
        <w:autoSpaceDN/>
        <w:bidi w:val="0"/>
        <w:adjustRightInd/>
        <w:snapToGrid/>
        <w:spacing w:line="480" w:lineRule="exact"/>
        <w:ind w:firstLine="480"/>
        <w:textAlignment w:val="auto"/>
        <w:outlineLvl w:val="0"/>
        <w:rPr>
          <w:rFonts w:hint="eastAsia" w:ascii="宋体" w:hAnsi="宋体" w:eastAsia="宋体" w:cs="宋体"/>
          <w:b/>
          <w:sz w:val="24"/>
          <w:lang w:eastAsia="zh-CN"/>
        </w:rPr>
      </w:pPr>
      <w:r>
        <w:rPr>
          <w:rFonts w:hint="eastAsia" w:ascii="宋体" w:hAnsi="宋体" w:eastAsia="宋体" w:cs="宋体"/>
          <w:b/>
          <w:sz w:val="24"/>
        </w:rPr>
        <w:t>五、</w:t>
      </w:r>
      <w:r>
        <w:rPr>
          <w:rFonts w:hint="eastAsia" w:ascii="宋体" w:hAnsi="宋体" w:cs="宋体"/>
          <w:b/>
          <w:sz w:val="24"/>
          <w:lang w:eastAsia="zh-CN"/>
        </w:rPr>
        <w:t>评审</w:t>
      </w:r>
    </w:p>
    <w:p w14:paraId="4442D399">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见第四篇“</w:t>
      </w:r>
      <w:r>
        <w:rPr>
          <w:rFonts w:hint="eastAsia" w:ascii="宋体" w:hAnsi="宋体" w:cs="宋体"/>
          <w:sz w:val="24"/>
          <w:lang w:eastAsia="zh-CN"/>
        </w:rPr>
        <w:t>评审</w:t>
      </w:r>
      <w:r>
        <w:rPr>
          <w:rFonts w:hint="eastAsia" w:ascii="宋体" w:hAnsi="宋体" w:eastAsia="宋体" w:cs="宋体"/>
          <w:sz w:val="24"/>
        </w:rPr>
        <w:t>”内容。</w:t>
      </w:r>
    </w:p>
    <w:p w14:paraId="45643853">
      <w:pPr>
        <w:keepNext/>
        <w:keepLines/>
        <w:pageBreakBefore w:val="0"/>
        <w:widowControl w:val="0"/>
        <w:kinsoku/>
        <w:wordWrap/>
        <w:overflowPunct/>
        <w:topLinePunct w:val="0"/>
        <w:autoSpaceDE/>
        <w:autoSpaceDN/>
        <w:bidi w:val="0"/>
        <w:adjustRightInd/>
        <w:snapToGrid/>
        <w:spacing w:line="480" w:lineRule="exact"/>
        <w:ind w:firstLine="480"/>
        <w:textAlignment w:val="auto"/>
        <w:outlineLvl w:val="0"/>
        <w:rPr>
          <w:rFonts w:hint="eastAsia" w:ascii="宋体" w:hAnsi="宋体" w:eastAsia="宋体" w:cs="宋体"/>
          <w:b/>
          <w:sz w:val="24"/>
        </w:rPr>
      </w:pPr>
      <w:r>
        <w:rPr>
          <w:rFonts w:hint="eastAsia" w:ascii="宋体" w:hAnsi="宋体" w:eastAsia="宋体" w:cs="宋体"/>
          <w:b/>
          <w:sz w:val="24"/>
        </w:rPr>
        <w:t>六、定标</w:t>
      </w:r>
    </w:p>
    <w:p w14:paraId="1AED5580">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rPr>
      </w:pPr>
      <w:r>
        <w:rPr>
          <w:rFonts w:hint="eastAsia" w:ascii="宋体" w:hAnsi="宋体" w:eastAsia="宋体" w:cs="宋体"/>
          <w:sz w:val="24"/>
        </w:rPr>
        <w:t>（一）定标原则</w:t>
      </w:r>
    </w:p>
    <w:p w14:paraId="31F063F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lang w:eastAsia="zh-CN"/>
        </w:rPr>
        <w:t>比选</w:t>
      </w:r>
      <w:r>
        <w:rPr>
          <w:rFonts w:hint="eastAsia" w:ascii="宋体" w:hAnsi="宋体" w:eastAsia="宋体" w:cs="宋体"/>
          <w:sz w:val="24"/>
        </w:rPr>
        <w:t>人或其授权的</w:t>
      </w:r>
      <w:r>
        <w:rPr>
          <w:rFonts w:hint="eastAsia" w:ascii="宋体" w:hAnsi="宋体" w:eastAsia="宋体" w:cs="宋体"/>
          <w:sz w:val="24"/>
          <w:lang w:eastAsia="zh-CN"/>
        </w:rPr>
        <w:t>评审小组</w:t>
      </w:r>
      <w:r>
        <w:rPr>
          <w:rFonts w:hint="eastAsia" w:ascii="宋体" w:hAnsi="宋体" w:eastAsia="宋体" w:cs="宋体"/>
          <w:sz w:val="24"/>
        </w:rPr>
        <w:t>应按照</w:t>
      </w:r>
      <w:r>
        <w:rPr>
          <w:rFonts w:hint="eastAsia" w:ascii="宋体" w:hAnsi="宋体" w:cs="宋体"/>
          <w:sz w:val="24"/>
          <w:lang w:eastAsia="zh-CN"/>
        </w:rPr>
        <w:t>评审</w:t>
      </w:r>
      <w:r>
        <w:rPr>
          <w:rFonts w:hint="eastAsia" w:ascii="宋体" w:hAnsi="宋体" w:eastAsia="宋体" w:cs="宋体"/>
          <w:sz w:val="24"/>
        </w:rPr>
        <w:t>报告中推荐的</w:t>
      </w:r>
      <w:r>
        <w:rPr>
          <w:rFonts w:hint="eastAsia" w:ascii="宋体" w:hAnsi="宋体" w:eastAsia="宋体" w:cs="宋体"/>
          <w:sz w:val="24"/>
          <w:lang w:eastAsia="zh-CN"/>
        </w:rPr>
        <w:t>成交供应商</w:t>
      </w:r>
      <w:r>
        <w:rPr>
          <w:rFonts w:hint="eastAsia" w:ascii="宋体" w:hAnsi="宋体" w:eastAsia="宋体" w:cs="宋体"/>
          <w:sz w:val="24"/>
        </w:rPr>
        <w:t>排名顺序确定</w:t>
      </w:r>
      <w:r>
        <w:rPr>
          <w:rFonts w:hint="eastAsia" w:ascii="宋体" w:hAnsi="宋体" w:eastAsia="宋体" w:cs="宋体"/>
          <w:sz w:val="24"/>
          <w:lang w:eastAsia="zh-CN"/>
        </w:rPr>
        <w:t>成交供应商</w:t>
      </w:r>
      <w:r>
        <w:rPr>
          <w:rFonts w:hint="eastAsia" w:ascii="宋体" w:hAnsi="宋体" w:eastAsia="宋体" w:cs="宋体"/>
          <w:sz w:val="24"/>
        </w:rPr>
        <w:t>。</w:t>
      </w:r>
    </w:p>
    <w:p w14:paraId="262EBE12">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rPr>
      </w:pPr>
      <w:r>
        <w:rPr>
          <w:rFonts w:hint="eastAsia" w:ascii="宋体" w:hAnsi="宋体" w:eastAsia="宋体" w:cs="宋体"/>
          <w:sz w:val="24"/>
        </w:rPr>
        <w:t>（二）定标程序</w:t>
      </w:r>
    </w:p>
    <w:p w14:paraId="5A956235">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lang w:eastAsia="zh-CN"/>
        </w:rPr>
        <w:t>比选</w:t>
      </w:r>
      <w:r>
        <w:rPr>
          <w:rFonts w:hint="eastAsia" w:ascii="宋体" w:hAnsi="宋体" w:eastAsia="宋体" w:cs="宋体"/>
          <w:sz w:val="24"/>
        </w:rPr>
        <w:t>代理机构应当在</w:t>
      </w:r>
      <w:r>
        <w:rPr>
          <w:rFonts w:hint="eastAsia" w:ascii="宋体" w:hAnsi="宋体" w:cs="宋体"/>
          <w:sz w:val="24"/>
          <w:lang w:eastAsia="zh-CN"/>
        </w:rPr>
        <w:t>评审</w:t>
      </w:r>
      <w:r>
        <w:rPr>
          <w:rFonts w:hint="eastAsia" w:ascii="宋体" w:hAnsi="宋体" w:eastAsia="宋体" w:cs="宋体"/>
          <w:sz w:val="24"/>
        </w:rPr>
        <w:t>结束后2个工作日内将</w:t>
      </w:r>
      <w:r>
        <w:rPr>
          <w:rFonts w:hint="eastAsia" w:ascii="宋体" w:hAnsi="宋体" w:cs="宋体"/>
          <w:sz w:val="24"/>
          <w:lang w:eastAsia="zh-CN"/>
        </w:rPr>
        <w:t>评审</w:t>
      </w:r>
      <w:r>
        <w:rPr>
          <w:rFonts w:hint="eastAsia" w:ascii="宋体" w:hAnsi="宋体" w:eastAsia="宋体" w:cs="宋体"/>
          <w:sz w:val="24"/>
        </w:rPr>
        <w:t>报告送</w:t>
      </w:r>
      <w:r>
        <w:rPr>
          <w:rFonts w:hint="eastAsia" w:ascii="宋体" w:hAnsi="宋体" w:eastAsia="宋体" w:cs="宋体"/>
          <w:sz w:val="24"/>
          <w:lang w:eastAsia="zh-CN"/>
        </w:rPr>
        <w:t>比选</w:t>
      </w:r>
      <w:r>
        <w:rPr>
          <w:rFonts w:hint="eastAsia" w:ascii="宋体" w:hAnsi="宋体" w:eastAsia="宋体" w:cs="宋体"/>
          <w:sz w:val="24"/>
        </w:rPr>
        <w:t>人。</w:t>
      </w:r>
    </w:p>
    <w:p w14:paraId="37577A9D">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比选</w:t>
      </w:r>
      <w:r>
        <w:rPr>
          <w:rFonts w:hint="eastAsia" w:ascii="宋体" w:hAnsi="宋体" w:eastAsia="宋体" w:cs="宋体"/>
          <w:sz w:val="24"/>
        </w:rPr>
        <w:t>人应当自收到</w:t>
      </w:r>
      <w:r>
        <w:rPr>
          <w:rFonts w:hint="eastAsia" w:ascii="宋体" w:hAnsi="宋体" w:cs="宋体"/>
          <w:sz w:val="24"/>
          <w:lang w:eastAsia="zh-CN"/>
        </w:rPr>
        <w:t>评审</w:t>
      </w:r>
      <w:r>
        <w:rPr>
          <w:rFonts w:hint="eastAsia" w:ascii="宋体" w:hAnsi="宋体" w:eastAsia="宋体" w:cs="宋体"/>
          <w:sz w:val="24"/>
        </w:rPr>
        <w:t>报告之日起5个工作日内按</w:t>
      </w:r>
      <w:r>
        <w:rPr>
          <w:rFonts w:hint="eastAsia" w:ascii="宋体" w:hAnsi="宋体" w:cs="宋体"/>
          <w:sz w:val="24"/>
          <w:lang w:eastAsia="zh-CN"/>
        </w:rPr>
        <w:t>评审</w:t>
      </w:r>
      <w:r>
        <w:rPr>
          <w:rFonts w:hint="eastAsia" w:ascii="宋体" w:hAnsi="宋体" w:eastAsia="宋体" w:cs="宋体"/>
          <w:sz w:val="24"/>
        </w:rPr>
        <w:t>报告推荐的</w:t>
      </w:r>
      <w:r>
        <w:rPr>
          <w:rFonts w:hint="eastAsia" w:ascii="宋体" w:hAnsi="宋体" w:eastAsia="宋体" w:cs="宋体"/>
          <w:sz w:val="24"/>
          <w:lang w:eastAsia="zh-CN"/>
        </w:rPr>
        <w:t>成交供应商</w:t>
      </w:r>
      <w:r>
        <w:rPr>
          <w:rFonts w:hint="eastAsia" w:ascii="宋体" w:hAnsi="宋体" w:eastAsia="宋体" w:cs="宋体"/>
          <w:sz w:val="24"/>
        </w:rPr>
        <w:t>顺序确定</w:t>
      </w:r>
      <w:r>
        <w:rPr>
          <w:rFonts w:hint="eastAsia" w:ascii="宋体" w:hAnsi="宋体" w:eastAsia="宋体" w:cs="宋体"/>
          <w:sz w:val="24"/>
          <w:lang w:eastAsia="zh-CN"/>
        </w:rPr>
        <w:t>成交供应商</w:t>
      </w:r>
      <w:r>
        <w:rPr>
          <w:rFonts w:hint="eastAsia" w:ascii="宋体" w:hAnsi="宋体" w:eastAsia="宋体" w:cs="宋体"/>
          <w:sz w:val="24"/>
        </w:rPr>
        <w:t>。</w:t>
      </w:r>
    </w:p>
    <w:p w14:paraId="2B2503C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lang w:eastAsia="zh-CN"/>
        </w:rPr>
        <w:t>成交供应商</w:t>
      </w:r>
      <w:r>
        <w:rPr>
          <w:rFonts w:hint="eastAsia" w:ascii="宋体" w:hAnsi="宋体" w:eastAsia="宋体" w:cs="宋体"/>
          <w:sz w:val="24"/>
        </w:rPr>
        <w:t>并列的，由</w:t>
      </w:r>
      <w:r>
        <w:rPr>
          <w:rFonts w:hint="eastAsia" w:ascii="宋体" w:hAnsi="宋体" w:eastAsia="宋体" w:cs="宋体"/>
          <w:sz w:val="24"/>
          <w:lang w:eastAsia="zh-CN"/>
        </w:rPr>
        <w:t>比选</w:t>
      </w:r>
      <w:r>
        <w:rPr>
          <w:rFonts w:hint="eastAsia" w:ascii="宋体" w:hAnsi="宋体" w:eastAsia="宋体" w:cs="宋体"/>
          <w:sz w:val="24"/>
        </w:rPr>
        <w:t>人或者</w:t>
      </w:r>
      <w:r>
        <w:rPr>
          <w:rFonts w:hint="eastAsia" w:ascii="宋体" w:hAnsi="宋体" w:eastAsia="宋体" w:cs="宋体"/>
          <w:sz w:val="24"/>
          <w:lang w:eastAsia="zh-CN"/>
        </w:rPr>
        <w:t>比选</w:t>
      </w:r>
      <w:r>
        <w:rPr>
          <w:rFonts w:hint="eastAsia" w:ascii="宋体" w:hAnsi="宋体" w:eastAsia="宋体" w:cs="宋体"/>
          <w:sz w:val="24"/>
        </w:rPr>
        <w:t>人委托</w:t>
      </w:r>
      <w:r>
        <w:rPr>
          <w:rFonts w:hint="eastAsia" w:ascii="宋体" w:hAnsi="宋体" w:eastAsia="宋体" w:cs="宋体"/>
          <w:sz w:val="24"/>
          <w:lang w:eastAsia="zh-CN"/>
        </w:rPr>
        <w:t>评审小组</w:t>
      </w:r>
      <w:r>
        <w:rPr>
          <w:rFonts w:hint="eastAsia" w:ascii="宋体" w:hAnsi="宋体" w:eastAsia="宋体" w:cs="宋体"/>
          <w:sz w:val="24"/>
        </w:rPr>
        <w:t>按照服务部分的优劣顺序排列；服务部分优劣顺序相同的，按商务条款的优劣顺序排列确定</w:t>
      </w:r>
      <w:r>
        <w:rPr>
          <w:rFonts w:hint="eastAsia" w:ascii="宋体" w:hAnsi="宋体" w:eastAsia="宋体" w:cs="宋体"/>
          <w:sz w:val="24"/>
          <w:lang w:eastAsia="zh-CN"/>
        </w:rPr>
        <w:t>成交供应商</w:t>
      </w:r>
      <w:r>
        <w:rPr>
          <w:rFonts w:hint="eastAsia" w:ascii="宋体" w:hAnsi="宋体" w:eastAsia="宋体" w:cs="宋体"/>
          <w:sz w:val="24"/>
        </w:rPr>
        <w:t>。</w:t>
      </w:r>
    </w:p>
    <w:p w14:paraId="6929A6F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比选</w:t>
      </w:r>
      <w:r>
        <w:rPr>
          <w:rFonts w:hint="eastAsia" w:ascii="宋体" w:hAnsi="宋体" w:eastAsia="宋体" w:cs="宋体"/>
          <w:sz w:val="24"/>
        </w:rPr>
        <w:t>人或者</w:t>
      </w:r>
      <w:r>
        <w:rPr>
          <w:rFonts w:hint="eastAsia" w:ascii="宋体" w:hAnsi="宋体" w:eastAsia="宋体" w:cs="宋体"/>
          <w:sz w:val="24"/>
          <w:lang w:eastAsia="zh-CN"/>
        </w:rPr>
        <w:t>比选</w:t>
      </w:r>
      <w:r>
        <w:rPr>
          <w:rFonts w:hint="eastAsia" w:ascii="宋体" w:hAnsi="宋体" w:eastAsia="宋体" w:cs="宋体"/>
          <w:sz w:val="24"/>
        </w:rPr>
        <w:t>代理机构应当自</w:t>
      </w:r>
      <w:r>
        <w:rPr>
          <w:rFonts w:hint="eastAsia" w:ascii="宋体" w:hAnsi="宋体" w:eastAsia="宋体" w:cs="宋体"/>
          <w:sz w:val="24"/>
          <w:lang w:eastAsia="zh-CN"/>
        </w:rPr>
        <w:t>供应商</w:t>
      </w:r>
      <w:r>
        <w:rPr>
          <w:rFonts w:hint="eastAsia" w:ascii="宋体" w:hAnsi="宋体" w:eastAsia="宋体" w:cs="宋体"/>
          <w:sz w:val="24"/>
        </w:rPr>
        <w:t>确定之日起2个工作日内，公告</w:t>
      </w:r>
      <w:r>
        <w:rPr>
          <w:rFonts w:hint="eastAsia" w:ascii="宋体" w:hAnsi="宋体" w:cs="宋体"/>
          <w:sz w:val="24"/>
          <w:lang w:val="en-US" w:eastAsia="zh-CN"/>
        </w:rPr>
        <w:t>成交</w:t>
      </w:r>
      <w:r>
        <w:rPr>
          <w:rFonts w:hint="eastAsia" w:ascii="宋体" w:hAnsi="宋体" w:eastAsia="宋体" w:cs="宋体"/>
          <w:sz w:val="24"/>
        </w:rPr>
        <w:t>结果。</w:t>
      </w:r>
      <w:r>
        <w:rPr>
          <w:rFonts w:hint="eastAsia" w:ascii="宋体" w:hAnsi="宋体" w:cs="宋体"/>
          <w:sz w:val="24"/>
          <w:lang w:val="en-US" w:eastAsia="zh-CN"/>
        </w:rPr>
        <w:t>价格</w:t>
      </w:r>
      <w:r>
        <w:rPr>
          <w:rFonts w:hint="eastAsia" w:ascii="宋体" w:hAnsi="宋体" w:eastAsia="宋体" w:cs="宋体"/>
          <w:sz w:val="24"/>
        </w:rPr>
        <w:t>公告期限为1个工作日。</w:t>
      </w:r>
    </w:p>
    <w:p w14:paraId="1A26276C">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供应商</w:t>
      </w:r>
      <w:r>
        <w:rPr>
          <w:rFonts w:hint="eastAsia" w:ascii="宋体" w:hAnsi="宋体" w:eastAsia="宋体" w:cs="宋体"/>
          <w:sz w:val="24"/>
        </w:rPr>
        <w:t>变更</w:t>
      </w:r>
    </w:p>
    <w:p w14:paraId="7EFB8AA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拒绝与</w:t>
      </w:r>
      <w:r>
        <w:rPr>
          <w:rFonts w:hint="eastAsia" w:ascii="宋体" w:hAnsi="宋体" w:eastAsia="宋体" w:cs="宋体"/>
          <w:sz w:val="24"/>
          <w:lang w:eastAsia="zh-CN"/>
        </w:rPr>
        <w:t>比选</w:t>
      </w:r>
      <w:r>
        <w:rPr>
          <w:rFonts w:hint="eastAsia" w:ascii="宋体" w:hAnsi="宋体" w:eastAsia="宋体" w:cs="宋体"/>
          <w:sz w:val="24"/>
        </w:rPr>
        <w:t>人签订合同的，</w:t>
      </w:r>
      <w:r>
        <w:rPr>
          <w:rFonts w:hint="eastAsia" w:ascii="宋体" w:hAnsi="宋体" w:eastAsia="宋体" w:cs="宋体"/>
          <w:sz w:val="24"/>
          <w:lang w:eastAsia="zh-CN"/>
        </w:rPr>
        <w:t>比选</w:t>
      </w:r>
      <w:r>
        <w:rPr>
          <w:rFonts w:hint="eastAsia" w:ascii="宋体" w:hAnsi="宋体" w:eastAsia="宋体" w:cs="宋体"/>
          <w:sz w:val="24"/>
        </w:rPr>
        <w:t>人可以按照</w:t>
      </w:r>
      <w:r>
        <w:rPr>
          <w:rFonts w:hint="eastAsia" w:ascii="宋体" w:hAnsi="宋体" w:cs="宋体"/>
          <w:sz w:val="24"/>
          <w:lang w:eastAsia="zh-CN"/>
        </w:rPr>
        <w:t>评审</w:t>
      </w:r>
      <w:r>
        <w:rPr>
          <w:rFonts w:hint="eastAsia" w:ascii="宋体" w:hAnsi="宋体" w:eastAsia="宋体" w:cs="宋体"/>
          <w:sz w:val="24"/>
        </w:rPr>
        <w:t>报告推荐的</w:t>
      </w:r>
      <w:r>
        <w:rPr>
          <w:rFonts w:hint="eastAsia" w:ascii="宋体" w:hAnsi="宋体" w:eastAsia="宋体" w:cs="宋体"/>
          <w:sz w:val="24"/>
          <w:lang w:eastAsia="zh-CN"/>
        </w:rPr>
        <w:t>成交供应商</w:t>
      </w:r>
      <w:r>
        <w:rPr>
          <w:rFonts w:hint="eastAsia" w:ascii="宋体" w:hAnsi="宋体" w:eastAsia="宋体" w:cs="宋体"/>
          <w:sz w:val="24"/>
        </w:rPr>
        <w:t>顺序，确定排名下一位的候选人为</w:t>
      </w:r>
      <w:r>
        <w:rPr>
          <w:rFonts w:hint="eastAsia" w:ascii="宋体" w:hAnsi="宋体" w:eastAsia="宋体" w:cs="宋体"/>
          <w:sz w:val="24"/>
          <w:lang w:eastAsia="zh-CN"/>
        </w:rPr>
        <w:t>成交供应商</w:t>
      </w:r>
      <w:r>
        <w:rPr>
          <w:rFonts w:hint="eastAsia" w:ascii="宋体" w:hAnsi="宋体" w:eastAsia="宋体" w:cs="宋体"/>
          <w:sz w:val="24"/>
        </w:rPr>
        <w:t>，也可以重新开展</w:t>
      </w:r>
      <w:r>
        <w:rPr>
          <w:rFonts w:hint="eastAsia" w:ascii="宋体" w:hAnsi="宋体" w:eastAsia="宋体" w:cs="宋体"/>
          <w:sz w:val="24"/>
          <w:lang w:eastAsia="zh-CN"/>
        </w:rPr>
        <w:t>比选</w:t>
      </w:r>
      <w:r>
        <w:rPr>
          <w:rFonts w:hint="eastAsia" w:ascii="宋体" w:hAnsi="宋体" w:eastAsia="宋体" w:cs="宋体"/>
          <w:sz w:val="24"/>
        </w:rPr>
        <w:t>活动。</w:t>
      </w:r>
    </w:p>
    <w:p w14:paraId="0D4794E3">
      <w:pPr>
        <w:keepNext/>
        <w:keepLines/>
        <w:pageBreakBefore w:val="0"/>
        <w:widowControl w:val="0"/>
        <w:kinsoku/>
        <w:wordWrap/>
        <w:overflowPunct/>
        <w:topLinePunct w:val="0"/>
        <w:autoSpaceDE/>
        <w:autoSpaceDN/>
        <w:bidi w:val="0"/>
        <w:adjustRightInd/>
        <w:snapToGrid/>
        <w:spacing w:line="480" w:lineRule="exact"/>
        <w:ind w:firstLine="480"/>
        <w:textAlignment w:val="auto"/>
        <w:outlineLvl w:val="0"/>
        <w:rPr>
          <w:rFonts w:hint="eastAsia" w:ascii="宋体" w:hAnsi="宋体" w:eastAsia="宋体" w:cs="宋体"/>
          <w:b/>
          <w:sz w:val="24"/>
          <w:lang w:eastAsia="zh-CN"/>
        </w:rPr>
      </w:pPr>
      <w:r>
        <w:rPr>
          <w:rFonts w:hint="eastAsia" w:ascii="宋体" w:hAnsi="宋体" w:eastAsia="宋体" w:cs="宋体"/>
          <w:b/>
          <w:sz w:val="24"/>
        </w:rPr>
        <w:t>七、</w:t>
      </w:r>
      <w:r>
        <w:rPr>
          <w:rFonts w:hint="eastAsia" w:ascii="宋体" w:hAnsi="宋体" w:cs="宋体"/>
          <w:b/>
          <w:sz w:val="24"/>
          <w:lang w:val="en-US" w:eastAsia="zh-CN"/>
        </w:rPr>
        <w:t>成交</w:t>
      </w:r>
    </w:p>
    <w:p w14:paraId="0B81B27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eastAsia="zh-CN"/>
        </w:rPr>
        <w:t>比选</w:t>
      </w:r>
      <w:r>
        <w:rPr>
          <w:rFonts w:hint="eastAsia" w:ascii="宋体" w:hAnsi="宋体" w:eastAsia="宋体" w:cs="宋体"/>
          <w:sz w:val="24"/>
        </w:rPr>
        <w:t>人依法确定</w:t>
      </w:r>
      <w:r>
        <w:rPr>
          <w:rFonts w:hint="eastAsia" w:ascii="宋体" w:hAnsi="宋体" w:eastAsia="宋体" w:cs="宋体"/>
          <w:sz w:val="24"/>
          <w:lang w:eastAsia="zh-CN"/>
        </w:rPr>
        <w:t>成交供应商</w:t>
      </w:r>
      <w:r>
        <w:rPr>
          <w:rFonts w:hint="eastAsia" w:ascii="宋体" w:hAnsi="宋体" w:eastAsia="宋体" w:cs="宋体"/>
          <w:sz w:val="24"/>
        </w:rPr>
        <w:t>后，</w:t>
      </w:r>
      <w:r>
        <w:rPr>
          <w:rFonts w:hint="eastAsia" w:ascii="宋体" w:hAnsi="宋体" w:eastAsia="宋体" w:cs="宋体"/>
          <w:sz w:val="24"/>
          <w:lang w:eastAsia="zh-CN"/>
        </w:rPr>
        <w:t>比选</w:t>
      </w:r>
      <w:r>
        <w:rPr>
          <w:rFonts w:hint="eastAsia" w:ascii="宋体" w:hAnsi="宋体" w:eastAsia="宋体" w:cs="宋体"/>
          <w:sz w:val="24"/>
        </w:rPr>
        <w:t>代理机构以书面形式发出</w:t>
      </w:r>
      <w:r>
        <w:rPr>
          <w:rFonts w:hint="eastAsia" w:ascii="宋体" w:hAnsi="宋体" w:cs="宋体"/>
          <w:sz w:val="24"/>
          <w:lang w:val="en-US" w:eastAsia="zh-CN"/>
        </w:rPr>
        <w:t>成交</w:t>
      </w:r>
      <w:r>
        <w:rPr>
          <w:rFonts w:hint="eastAsia" w:ascii="宋体" w:hAnsi="宋体" w:eastAsia="宋体" w:cs="宋体"/>
          <w:sz w:val="24"/>
        </w:rPr>
        <w:t>通知书。</w:t>
      </w:r>
    </w:p>
    <w:p w14:paraId="260EDD2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（二）</w:t>
      </w:r>
      <w:r>
        <w:rPr>
          <w:rFonts w:hint="eastAsia" w:ascii="宋体" w:hAnsi="宋体" w:cs="宋体"/>
          <w:sz w:val="24"/>
          <w:lang w:val="en-US" w:eastAsia="zh-CN"/>
        </w:rPr>
        <w:t>成交</w:t>
      </w:r>
      <w:r>
        <w:rPr>
          <w:rFonts w:hint="eastAsia" w:ascii="宋体" w:hAnsi="宋体" w:eastAsia="宋体" w:cs="宋体"/>
          <w:sz w:val="24"/>
        </w:rPr>
        <w:t>通知书发出后，</w:t>
      </w:r>
      <w:r>
        <w:rPr>
          <w:rFonts w:hint="eastAsia" w:ascii="宋体" w:hAnsi="宋体" w:eastAsia="宋体" w:cs="宋体"/>
          <w:sz w:val="24"/>
          <w:lang w:eastAsia="zh-CN"/>
        </w:rPr>
        <w:t>比选</w:t>
      </w:r>
      <w:r>
        <w:rPr>
          <w:rFonts w:hint="eastAsia" w:ascii="宋体" w:hAnsi="宋体" w:eastAsia="宋体" w:cs="宋体"/>
          <w:sz w:val="24"/>
        </w:rPr>
        <w:t>人改变</w:t>
      </w:r>
      <w:r>
        <w:rPr>
          <w:rFonts w:hint="eastAsia" w:ascii="宋体" w:hAnsi="宋体" w:cs="宋体"/>
          <w:sz w:val="24"/>
          <w:lang w:val="en-US" w:eastAsia="zh-CN"/>
        </w:rPr>
        <w:t>成交</w:t>
      </w:r>
      <w:r>
        <w:rPr>
          <w:rFonts w:hint="eastAsia" w:ascii="宋体" w:hAnsi="宋体" w:eastAsia="宋体" w:cs="宋体"/>
          <w:sz w:val="24"/>
        </w:rPr>
        <w:t>结果，或者</w:t>
      </w:r>
      <w:r>
        <w:rPr>
          <w:rFonts w:hint="eastAsia" w:ascii="宋体" w:hAnsi="宋体" w:eastAsia="宋体" w:cs="宋体"/>
          <w:sz w:val="24"/>
          <w:lang w:eastAsia="zh-CN"/>
        </w:rPr>
        <w:t>供应商</w:t>
      </w:r>
      <w:r>
        <w:rPr>
          <w:rFonts w:hint="eastAsia" w:ascii="宋体" w:hAnsi="宋体" w:eastAsia="宋体" w:cs="宋体"/>
          <w:sz w:val="24"/>
        </w:rPr>
        <w:t>放弃</w:t>
      </w:r>
      <w:r>
        <w:rPr>
          <w:rFonts w:hint="eastAsia" w:ascii="宋体" w:hAnsi="宋体" w:cs="宋体"/>
          <w:sz w:val="24"/>
          <w:lang w:val="en-US" w:eastAsia="zh-CN"/>
        </w:rPr>
        <w:t>成交</w:t>
      </w:r>
      <w:r>
        <w:rPr>
          <w:rFonts w:hint="eastAsia" w:ascii="宋体" w:hAnsi="宋体" w:eastAsia="宋体" w:cs="宋体"/>
          <w:sz w:val="24"/>
        </w:rPr>
        <w:t>资格，应当承担相应的法律责任。</w:t>
      </w:r>
    </w:p>
    <w:p w14:paraId="23784FB2">
      <w:pPr>
        <w:keepNext/>
        <w:keepLines/>
        <w:pageBreakBefore w:val="0"/>
        <w:widowControl w:val="0"/>
        <w:kinsoku/>
        <w:wordWrap/>
        <w:overflowPunct/>
        <w:topLinePunct w:val="0"/>
        <w:autoSpaceDE/>
        <w:autoSpaceDN/>
        <w:bidi w:val="0"/>
        <w:adjustRightInd/>
        <w:snapToGrid/>
        <w:spacing w:line="480" w:lineRule="exact"/>
        <w:ind w:firstLine="480"/>
        <w:textAlignment w:val="auto"/>
        <w:outlineLvl w:val="0"/>
        <w:rPr>
          <w:rFonts w:hint="eastAsia" w:ascii="宋体" w:hAnsi="宋体" w:eastAsia="宋体" w:cs="宋体"/>
          <w:b/>
          <w:sz w:val="24"/>
        </w:rPr>
      </w:pPr>
      <w:r>
        <w:rPr>
          <w:rFonts w:hint="eastAsia" w:ascii="宋体" w:hAnsi="宋体" w:eastAsia="宋体" w:cs="宋体"/>
          <w:b/>
          <w:sz w:val="24"/>
        </w:rPr>
        <w:t>八、询问、质疑和投诉</w:t>
      </w:r>
    </w:p>
    <w:p w14:paraId="3CD6578E">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rPr>
      </w:pPr>
      <w:r>
        <w:rPr>
          <w:rFonts w:hint="eastAsia" w:ascii="宋体" w:hAnsi="宋体" w:eastAsia="宋体" w:cs="宋体"/>
          <w:sz w:val="24"/>
        </w:rPr>
        <w:t>（一）询问</w:t>
      </w:r>
    </w:p>
    <w:p w14:paraId="19090F94">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lang w:eastAsia="zh-CN"/>
        </w:rPr>
        <w:t>比选</w:t>
      </w:r>
      <w:r>
        <w:rPr>
          <w:rFonts w:hint="eastAsia" w:ascii="宋体" w:hAnsi="宋体" w:eastAsia="宋体" w:cs="宋体"/>
          <w:sz w:val="24"/>
        </w:rPr>
        <w:t>人或者</w:t>
      </w:r>
      <w:r>
        <w:rPr>
          <w:rFonts w:hint="eastAsia" w:ascii="宋体" w:hAnsi="宋体" w:eastAsia="宋体" w:cs="宋体"/>
          <w:sz w:val="24"/>
          <w:lang w:eastAsia="zh-CN"/>
        </w:rPr>
        <w:t>比选</w:t>
      </w:r>
      <w:r>
        <w:rPr>
          <w:rFonts w:hint="eastAsia" w:ascii="宋体" w:hAnsi="宋体" w:eastAsia="宋体" w:cs="宋体"/>
          <w:sz w:val="24"/>
        </w:rPr>
        <w:t>代理机构应当在3个工作日内对</w:t>
      </w:r>
      <w:r>
        <w:rPr>
          <w:rFonts w:hint="eastAsia" w:ascii="宋体" w:hAnsi="宋体" w:eastAsia="宋体" w:cs="宋体"/>
          <w:sz w:val="24"/>
          <w:lang w:eastAsia="zh-CN"/>
        </w:rPr>
        <w:t>供应商</w:t>
      </w:r>
      <w:r>
        <w:rPr>
          <w:rFonts w:hint="eastAsia" w:ascii="宋体" w:hAnsi="宋体" w:eastAsia="宋体" w:cs="宋体"/>
          <w:sz w:val="24"/>
        </w:rPr>
        <w:t>依法提出的询问作出答复。</w:t>
      </w:r>
      <w:r>
        <w:rPr>
          <w:rFonts w:hint="eastAsia" w:ascii="宋体" w:hAnsi="宋体" w:eastAsia="宋体" w:cs="宋体"/>
          <w:sz w:val="24"/>
          <w:lang w:eastAsia="zh-CN"/>
        </w:rPr>
        <w:t>供应商</w:t>
      </w:r>
      <w:r>
        <w:rPr>
          <w:rFonts w:hint="eastAsia" w:ascii="宋体" w:hAnsi="宋体" w:eastAsia="宋体" w:cs="宋体"/>
          <w:sz w:val="24"/>
        </w:rPr>
        <w:t>询问可以是口头或书面形式。</w:t>
      </w:r>
    </w:p>
    <w:p w14:paraId="482CD358">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rPr>
      </w:pPr>
      <w:r>
        <w:rPr>
          <w:rFonts w:hint="eastAsia" w:ascii="宋体" w:hAnsi="宋体" w:eastAsia="宋体" w:cs="宋体"/>
          <w:sz w:val="24"/>
        </w:rPr>
        <w:t>（二）质疑</w:t>
      </w:r>
    </w:p>
    <w:p w14:paraId="4D82319C">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认为</w:t>
      </w:r>
      <w:r>
        <w:rPr>
          <w:rFonts w:hint="eastAsia" w:ascii="宋体" w:hAnsi="宋体" w:eastAsia="宋体" w:cs="宋体"/>
          <w:sz w:val="24"/>
          <w:lang w:eastAsia="zh-CN"/>
        </w:rPr>
        <w:t>竞争性比选文件</w:t>
      </w:r>
      <w:r>
        <w:rPr>
          <w:rFonts w:hint="eastAsia" w:ascii="宋体" w:hAnsi="宋体" w:eastAsia="宋体" w:cs="宋体"/>
          <w:sz w:val="24"/>
        </w:rPr>
        <w:t>、</w:t>
      </w:r>
      <w:r>
        <w:rPr>
          <w:rFonts w:hint="eastAsia" w:ascii="宋体" w:hAnsi="宋体" w:eastAsia="宋体" w:cs="宋体"/>
          <w:sz w:val="24"/>
          <w:lang w:eastAsia="zh-CN"/>
        </w:rPr>
        <w:t>比选</w:t>
      </w:r>
      <w:r>
        <w:rPr>
          <w:rFonts w:hint="eastAsia" w:ascii="宋体" w:hAnsi="宋体" w:eastAsia="宋体" w:cs="宋体"/>
          <w:sz w:val="24"/>
        </w:rPr>
        <w:t>过程和</w:t>
      </w:r>
      <w:r>
        <w:rPr>
          <w:rFonts w:hint="eastAsia" w:ascii="宋体" w:hAnsi="宋体" w:cs="宋体"/>
          <w:sz w:val="24"/>
          <w:lang w:val="en-US" w:eastAsia="zh-CN"/>
        </w:rPr>
        <w:t>成交</w:t>
      </w:r>
      <w:r>
        <w:rPr>
          <w:rFonts w:hint="eastAsia" w:ascii="宋体" w:hAnsi="宋体" w:eastAsia="宋体" w:cs="宋体"/>
          <w:sz w:val="24"/>
        </w:rPr>
        <w:t>结果使自己的权益受到伤害的，可向</w:t>
      </w:r>
      <w:r>
        <w:rPr>
          <w:rFonts w:hint="eastAsia" w:ascii="宋体" w:hAnsi="宋体" w:eastAsia="宋体" w:cs="宋体"/>
          <w:sz w:val="24"/>
          <w:lang w:eastAsia="zh-CN"/>
        </w:rPr>
        <w:t>比选</w:t>
      </w:r>
      <w:r>
        <w:rPr>
          <w:rFonts w:hint="eastAsia" w:ascii="宋体" w:hAnsi="宋体" w:eastAsia="宋体" w:cs="宋体"/>
          <w:sz w:val="24"/>
        </w:rPr>
        <w:t>人或</w:t>
      </w:r>
      <w:r>
        <w:rPr>
          <w:rFonts w:hint="eastAsia" w:ascii="宋体" w:hAnsi="宋体" w:eastAsia="宋体" w:cs="宋体"/>
          <w:sz w:val="24"/>
          <w:lang w:eastAsia="zh-CN"/>
        </w:rPr>
        <w:t>比选</w:t>
      </w:r>
      <w:r>
        <w:rPr>
          <w:rFonts w:hint="eastAsia" w:ascii="宋体" w:hAnsi="宋体" w:eastAsia="宋体" w:cs="宋体"/>
          <w:sz w:val="24"/>
        </w:rPr>
        <w:t>代理机构以书面形式提出质疑。</w:t>
      </w:r>
    </w:p>
    <w:p w14:paraId="3D593BC9">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提出质疑的应当是参与所质疑项目</w:t>
      </w:r>
      <w:r>
        <w:rPr>
          <w:rFonts w:hint="eastAsia" w:ascii="宋体" w:hAnsi="宋体" w:eastAsia="宋体" w:cs="宋体"/>
          <w:sz w:val="24"/>
          <w:lang w:eastAsia="zh-CN"/>
        </w:rPr>
        <w:t>比选</w:t>
      </w:r>
      <w:r>
        <w:rPr>
          <w:rFonts w:hint="eastAsia" w:ascii="宋体" w:hAnsi="宋体" w:eastAsia="宋体" w:cs="宋体"/>
          <w:sz w:val="24"/>
        </w:rPr>
        <w:t>活动的</w:t>
      </w:r>
      <w:r>
        <w:rPr>
          <w:rFonts w:hint="eastAsia" w:ascii="宋体" w:hAnsi="宋体" w:eastAsia="宋体" w:cs="宋体"/>
          <w:sz w:val="24"/>
          <w:lang w:eastAsia="zh-CN"/>
        </w:rPr>
        <w:t>供应商</w:t>
      </w:r>
      <w:r>
        <w:rPr>
          <w:rFonts w:hint="eastAsia" w:ascii="宋体" w:hAnsi="宋体" w:eastAsia="宋体" w:cs="宋体"/>
          <w:sz w:val="24"/>
        </w:rPr>
        <w:t xml:space="preserve">。 </w:t>
      </w:r>
    </w:p>
    <w:p w14:paraId="4960139F">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sz w:val="24"/>
        </w:rPr>
      </w:pPr>
      <w:r>
        <w:rPr>
          <w:rFonts w:hint="eastAsia" w:ascii="宋体" w:hAnsi="宋体" w:eastAsia="宋体" w:cs="宋体"/>
          <w:sz w:val="24"/>
        </w:rPr>
        <w:t>1.质疑时限、内容</w:t>
      </w:r>
    </w:p>
    <w:p w14:paraId="4BDCCA2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eastAsia="zh-CN"/>
        </w:rPr>
        <w:t>供应商</w:t>
      </w:r>
      <w:r>
        <w:rPr>
          <w:rFonts w:hint="eastAsia" w:ascii="宋体" w:hAnsi="宋体" w:eastAsia="宋体" w:cs="宋体"/>
          <w:sz w:val="24"/>
        </w:rPr>
        <w:t>对</w:t>
      </w:r>
      <w:r>
        <w:rPr>
          <w:rFonts w:hint="eastAsia" w:ascii="宋体" w:hAnsi="宋体" w:eastAsia="宋体" w:cs="宋体"/>
          <w:sz w:val="24"/>
          <w:lang w:eastAsia="zh-CN"/>
        </w:rPr>
        <w:t>竞争性比选文件</w:t>
      </w:r>
      <w:r>
        <w:rPr>
          <w:rFonts w:hint="eastAsia" w:ascii="宋体" w:hAnsi="宋体" w:eastAsia="宋体" w:cs="宋体"/>
          <w:sz w:val="24"/>
        </w:rPr>
        <w:t>提出质疑的，应在依法获取</w:t>
      </w:r>
      <w:r>
        <w:rPr>
          <w:rFonts w:hint="eastAsia" w:ascii="宋体" w:hAnsi="宋体" w:eastAsia="宋体" w:cs="宋体"/>
          <w:sz w:val="24"/>
          <w:lang w:eastAsia="zh-CN"/>
        </w:rPr>
        <w:t>竞争性比选文件</w:t>
      </w:r>
      <w:r>
        <w:rPr>
          <w:rFonts w:hint="eastAsia" w:ascii="宋体" w:hAnsi="宋体" w:eastAsia="宋体" w:cs="宋体"/>
          <w:sz w:val="24"/>
        </w:rPr>
        <w:t>之日或者</w:t>
      </w:r>
      <w:r>
        <w:rPr>
          <w:rFonts w:hint="eastAsia" w:ascii="宋体" w:hAnsi="宋体" w:eastAsia="宋体" w:cs="宋体"/>
          <w:sz w:val="24"/>
          <w:lang w:eastAsia="zh-CN"/>
        </w:rPr>
        <w:t>竞争性比选文件</w:t>
      </w:r>
      <w:r>
        <w:rPr>
          <w:rFonts w:hint="eastAsia" w:ascii="宋体" w:hAnsi="宋体" w:eastAsia="宋体" w:cs="宋体"/>
          <w:sz w:val="24"/>
        </w:rPr>
        <w:t>公告期限届满之日起七个工作日内提出。</w:t>
      </w:r>
    </w:p>
    <w:p w14:paraId="6268E63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 xml:space="preserve">1.2 </w:t>
      </w:r>
      <w:r>
        <w:rPr>
          <w:rFonts w:hint="eastAsia" w:ascii="宋体" w:hAnsi="宋体" w:eastAsia="宋体" w:cs="宋体"/>
          <w:sz w:val="24"/>
          <w:lang w:eastAsia="zh-CN"/>
        </w:rPr>
        <w:t>供应商</w:t>
      </w:r>
      <w:r>
        <w:rPr>
          <w:rFonts w:hint="eastAsia" w:ascii="宋体" w:hAnsi="宋体" w:eastAsia="宋体" w:cs="宋体"/>
          <w:sz w:val="24"/>
        </w:rPr>
        <w:t>对</w:t>
      </w:r>
      <w:r>
        <w:rPr>
          <w:rFonts w:hint="eastAsia" w:ascii="宋体" w:hAnsi="宋体" w:eastAsia="宋体" w:cs="宋体"/>
          <w:sz w:val="24"/>
          <w:lang w:eastAsia="zh-CN"/>
        </w:rPr>
        <w:t>比选</w:t>
      </w:r>
      <w:r>
        <w:rPr>
          <w:rFonts w:hint="eastAsia" w:ascii="宋体" w:hAnsi="宋体" w:eastAsia="宋体" w:cs="宋体"/>
          <w:sz w:val="24"/>
        </w:rPr>
        <w:t>过程提出质疑的，应在各</w:t>
      </w:r>
      <w:r>
        <w:rPr>
          <w:rFonts w:hint="eastAsia" w:ascii="宋体" w:hAnsi="宋体" w:eastAsia="宋体" w:cs="宋体"/>
          <w:sz w:val="24"/>
          <w:lang w:eastAsia="zh-CN"/>
        </w:rPr>
        <w:t>比选</w:t>
      </w:r>
      <w:r>
        <w:rPr>
          <w:rFonts w:hint="eastAsia" w:ascii="宋体" w:hAnsi="宋体" w:eastAsia="宋体" w:cs="宋体"/>
          <w:sz w:val="24"/>
        </w:rPr>
        <w:t>程序环节结束之日起七个工作日内提出。</w:t>
      </w:r>
    </w:p>
    <w:p w14:paraId="20D2ACD2">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1.3</w:t>
      </w:r>
      <w:r>
        <w:rPr>
          <w:rFonts w:hint="eastAsia" w:ascii="宋体" w:hAnsi="宋体" w:eastAsia="宋体" w:cs="宋体"/>
          <w:sz w:val="24"/>
          <w:lang w:eastAsia="zh-CN"/>
        </w:rPr>
        <w:t>供应商</w:t>
      </w:r>
      <w:r>
        <w:rPr>
          <w:rFonts w:hint="eastAsia" w:ascii="宋体" w:hAnsi="宋体" w:eastAsia="宋体" w:cs="宋体"/>
          <w:sz w:val="24"/>
        </w:rPr>
        <w:t>对</w:t>
      </w:r>
      <w:r>
        <w:rPr>
          <w:rFonts w:hint="eastAsia" w:ascii="宋体" w:hAnsi="宋体" w:cs="宋体"/>
          <w:sz w:val="24"/>
          <w:lang w:eastAsia="zh-CN"/>
        </w:rPr>
        <w:t>成交</w:t>
      </w:r>
      <w:r>
        <w:rPr>
          <w:rFonts w:hint="eastAsia" w:ascii="宋体" w:hAnsi="宋体" w:eastAsia="宋体" w:cs="宋体"/>
          <w:sz w:val="24"/>
        </w:rPr>
        <w:t>结果提出质疑的，应当在</w:t>
      </w:r>
      <w:r>
        <w:rPr>
          <w:rFonts w:hint="eastAsia" w:ascii="宋体" w:hAnsi="宋体" w:cs="宋体"/>
          <w:sz w:val="24"/>
          <w:lang w:eastAsia="zh-CN"/>
        </w:rPr>
        <w:t>成交</w:t>
      </w:r>
      <w:r>
        <w:rPr>
          <w:rFonts w:hint="eastAsia" w:ascii="宋体" w:hAnsi="宋体" w:eastAsia="宋体" w:cs="宋体"/>
          <w:sz w:val="24"/>
        </w:rPr>
        <w:t>公告期限届满之日起七个工作日内提出。</w:t>
      </w:r>
    </w:p>
    <w:p w14:paraId="0D29B4CE">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1.4</w:t>
      </w:r>
      <w:r>
        <w:rPr>
          <w:rFonts w:hint="eastAsia" w:ascii="宋体" w:hAnsi="宋体" w:eastAsia="宋体" w:cs="宋体"/>
          <w:sz w:val="24"/>
          <w:lang w:eastAsia="zh-CN"/>
        </w:rPr>
        <w:t>供应商</w:t>
      </w:r>
      <w:r>
        <w:rPr>
          <w:rFonts w:hint="eastAsia" w:ascii="宋体" w:hAnsi="宋体" w:eastAsia="宋体" w:cs="宋体"/>
          <w:sz w:val="24"/>
        </w:rPr>
        <w:t>提出质疑应当提交质疑函和必要的证明材料，质疑函应当包括下列内容：</w:t>
      </w:r>
    </w:p>
    <w:p w14:paraId="35A4391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1.4.1</w:t>
      </w:r>
      <w:r>
        <w:rPr>
          <w:rFonts w:hint="eastAsia" w:ascii="宋体" w:hAnsi="宋体" w:eastAsia="宋体" w:cs="宋体"/>
          <w:sz w:val="24"/>
          <w:lang w:eastAsia="zh-CN"/>
        </w:rPr>
        <w:t>供应商</w:t>
      </w:r>
      <w:r>
        <w:rPr>
          <w:rFonts w:hint="eastAsia" w:ascii="宋体" w:hAnsi="宋体" w:eastAsia="宋体" w:cs="宋体"/>
          <w:sz w:val="24"/>
        </w:rPr>
        <w:t>的姓名或者名称、地址、邮编、联系人及联系电话；</w:t>
      </w:r>
    </w:p>
    <w:p w14:paraId="26F16959">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1.4.2质疑项目的名称、项目编号以及</w:t>
      </w:r>
      <w:r>
        <w:rPr>
          <w:rFonts w:hint="eastAsia" w:ascii="宋体" w:hAnsi="宋体" w:eastAsia="宋体" w:cs="宋体"/>
          <w:sz w:val="24"/>
          <w:lang w:eastAsia="zh-CN"/>
        </w:rPr>
        <w:t>比选</w:t>
      </w:r>
      <w:r>
        <w:rPr>
          <w:rFonts w:hint="eastAsia" w:ascii="宋体" w:hAnsi="宋体" w:eastAsia="宋体" w:cs="宋体"/>
          <w:sz w:val="24"/>
        </w:rPr>
        <w:t>执行编号；</w:t>
      </w:r>
    </w:p>
    <w:p w14:paraId="5D497ED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1.4.3具体、明确的质疑事项和与质疑事项相关的请求；</w:t>
      </w:r>
    </w:p>
    <w:p w14:paraId="4785B9AB">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1.4.4事实依据；</w:t>
      </w:r>
    </w:p>
    <w:p w14:paraId="788B16E9">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1.4.5必要的法律依据；</w:t>
      </w:r>
    </w:p>
    <w:p w14:paraId="69BFDBF0">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1.4.6提出质疑的日期；</w:t>
      </w:r>
    </w:p>
    <w:p w14:paraId="285E6D1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1.4.7营业执照（或事业单位法人证书，或个体工商户营业执照或有效的自然人身份证明）复印件；</w:t>
      </w:r>
    </w:p>
    <w:p w14:paraId="1E88329E">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1.4.8法定代表人授权委托书原件、法定代表人身份证复印件和其授权代表的身份证复印件（</w:t>
      </w:r>
      <w:r>
        <w:rPr>
          <w:rFonts w:hint="eastAsia" w:ascii="宋体" w:hAnsi="宋体" w:eastAsia="宋体" w:cs="宋体"/>
          <w:sz w:val="24"/>
          <w:lang w:eastAsia="zh-CN"/>
        </w:rPr>
        <w:t>供应商</w:t>
      </w:r>
      <w:r>
        <w:rPr>
          <w:rFonts w:hint="eastAsia" w:ascii="宋体" w:hAnsi="宋体" w:eastAsia="宋体" w:cs="宋体"/>
          <w:sz w:val="24"/>
        </w:rPr>
        <w:t>为自然人的提供自然人身份证复印件）；</w:t>
      </w:r>
    </w:p>
    <w:p w14:paraId="621CEF93">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1.5</w:t>
      </w:r>
      <w:r>
        <w:rPr>
          <w:rFonts w:hint="eastAsia" w:ascii="宋体" w:hAnsi="宋体" w:eastAsia="宋体" w:cs="宋体"/>
          <w:sz w:val="24"/>
          <w:lang w:eastAsia="zh-CN"/>
        </w:rPr>
        <w:t>供应商</w:t>
      </w:r>
      <w:r>
        <w:rPr>
          <w:rFonts w:hint="eastAsia" w:ascii="宋体" w:hAnsi="宋体" w:eastAsia="宋体" w:cs="宋体"/>
          <w:sz w:val="24"/>
        </w:rPr>
        <w:t>为自然人的，质疑函应当由本人签字；</w:t>
      </w:r>
      <w:r>
        <w:rPr>
          <w:rFonts w:hint="eastAsia" w:ascii="宋体" w:hAnsi="宋体" w:eastAsia="宋体" w:cs="宋体"/>
          <w:sz w:val="24"/>
          <w:lang w:eastAsia="zh-CN"/>
        </w:rPr>
        <w:t>供应商</w:t>
      </w:r>
      <w:r>
        <w:rPr>
          <w:rFonts w:hint="eastAsia" w:ascii="宋体" w:hAnsi="宋体" w:eastAsia="宋体" w:cs="宋体"/>
          <w:sz w:val="24"/>
        </w:rPr>
        <w:t>为法人或者其他组织的，质疑函应当由法定代表人、主要负责人，或者其授权代表签字或者盖章，并加盖公章。</w:t>
      </w:r>
    </w:p>
    <w:p w14:paraId="16ADF1E1">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sz w:val="24"/>
        </w:rPr>
      </w:pPr>
      <w:r>
        <w:rPr>
          <w:rFonts w:hint="eastAsia" w:ascii="宋体" w:hAnsi="宋体" w:eastAsia="宋体" w:cs="宋体"/>
          <w:sz w:val="24"/>
        </w:rPr>
        <w:t>2.质疑答复</w:t>
      </w:r>
    </w:p>
    <w:p w14:paraId="26E8A8CF">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lang w:eastAsia="zh-CN"/>
        </w:rPr>
        <w:t>比选</w:t>
      </w:r>
      <w:r>
        <w:rPr>
          <w:rFonts w:hint="eastAsia" w:ascii="宋体" w:hAnsi="宋体" w:eastAsia="宋体" w:cs="宋体"/>
          <w:sz w:val="24"/>
        </w:rPr>
        <w:t>人、</w:t>
      </w:r>
      <w:r>
        <w:rPr>
          <w:rFonts w:hint="eastAsia" w:ascii="宋体" w:hAnsi="宋体" w:eastAsia="宋体" w:cs="宋体"/>
          <w:sz w:val="24"/>
          <w:lang w:eastAsia="zh-CN"/>
        </w:rPr>
        <w:t>比选</w:t>
      </w:r>
      <w:r>
        <w:rPr>
          <w:rFonts w:hint="eastAsia" w:ascii="宋体" w:hAnsi="宋体" w:eastAsia="宋体" w:cs="宋体"/>
          <w:sz w:val="24"/>
        </w:rPr>
        <w:t>代理机构应当在收到</w:t>
      </w:r>
      <w:r>
        <w:rPr>
          <w:rFonts w:hint="eastAsia" w:ascii="宋体" w:hAnsi="宋体" w:eastAsia="宋体" w:cs="宋体"/>
          <w:sz w:val="24"/>
          <w:lang w:eastAsia="zh-CN"/>
        </w:rPr>
        <w:t>供应商</w:t>
      </w:r>
      <w:r>
        <w:rPr>
          <w:rFonts w:hint="eastAsia" w:ascii="宋体" w:hAnsi="宋体" w:eastAsia="宋体" w:cs="宋体"/>
          <w:sz w:val="24"/>
        </w:rPr>
        <w:t>的书面质疑后七个工作日内作出答复，并以书面形式通知质疑</w:t>
      </w:r>
      <w:r>
        <w:rPr>
          <w:rFonts w:hint="eastAsia" w:ascii="宋体" w:hAnsi="宋体" w:eastAsia="宋体" w:cs="宋体"/>
          <w:sz w:val="24"/>
          <w:lang w:eastAsia="zh-CN"/>
        </w:rPr>
        <w:t>供应商</w:t>
      </w:r>
      <w:r>
        <w:rPr>
          <w:rFonts w:hint="eastAsia" w:ascii="宋体" w:hAnsi="宋体" w:eastAsia="宋体" w:cs="宋体"/>
          <w:sz w:val="24"/>
        </w:rPr>
        <w:t>和其他有关</w:t>
      </w:r>
      <w:r>
        <w:rPr>
          <w:rFonts w:hint="eastAsia" w:ascii="宋体" w:hAnsi="宋体" w:eastAsia="宋体" w:cs="宋体"/>
          <w:sz w:val="24"/>
          <w:lang w:eastAsia="zh-CN"/>
        </w:rPr>
        <w:t>供应商</w:t>
      </w:r>
      <w:r>
        <w:rPr>
          <w:rFonts w:hint="eastAsia" w:ascii="宋体" w:hAnsi="宋体" w:eastAsia="宋体" w:cs="宋体"/>
          <w:sz w:val="24"/>
        </w:rPr>
        <w:t>。</w:t>
      </w:r>
    </w:p>
    <w:p w14:paraId="0794F55C">
      <w:pPr>
        <w:pageBreakBefore w:val="0"/>
        <w:widowControl w:val="0"/>
        <w:kinsoku/>
        <w:wordWrap/>
        <w:overflowPunct/>
        <w:topLinePunct w:val="0"/>
        <w:autoSpaceDE/>
        <w:autoSpaceDN/>
        <w:bidi w:val="0"/>
        <w:adjustRightInd/>
        <w:snapToGrid/>
        <w:spacing w:line="480" w:lineRule="exact"/>
        <w:ind w:firstLine="480"/>
        <w:textAlignment w:val="auto"/>
        <w:outlineLvl w:val="2"/>
        <w:rPr>
          <w:rFonts w:hint="eastAsia" w:ascii="宋体" w:hAnsi="宋体" w:eastAsia="宋体" w:cs="宋体"/>
          <w:sz w:val="24"/>
        </w:rPr>
      </w:pPr>
      <w:r>
        <w:rPr>
          <w:rFonts w:hint="eastAsia" w:ascii="宋体" w:hAnsi="宋体" w:eastAsia="宋体" w:cs="宋体"/>
          <w:sz w:val="24"/>
        </w:rPr>
        <w:t>3.其他</w:t>
      </w:r>
    </w:p>
    <w:p w14:paraId="447B4BBD">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应按照相关法律法规要求，在法定质疑期内一次性提出针对同一</w:t>
      </w:r>
      <w:r>
        <w:rPr>
          <w:rFonts w:hint="eastAsia" w:ascii="宋体" w:hAnsi="宋体" w:eastAsia="宋体" w:cs="宋体"/>
          <w:sz w:val="24"/>
          <w:lang w:eastAsia="zh-CN"/>
        </w:rPr>
        <w:t>比选</w:t>
      </w:r>
      <w:r>
        <w:rPr>
          <w:rFonts w:hint="eastAsia" w:ascii="宋体" w:hAnsi="宋体" w:eastAsia="宋体" w:cs="宋体"/>
          <w:sz w:val="24"/>
        </w:rPr>
        <w:t>程序环节的质疑。</w:t>
      </w:r>
    </w:p>
    <w:p w14:paraId="3A1B1D2F">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rPr>
      </w:pPr>
      <w:r>
        <w:rPr>
          <w:rFonts w:hint="eastAsia" w:ascii="宋体" w:hAnsi="宋体" w:eastAsia="宋体" w:cs="宋体"/>
          <w:sz w:val="24"/>
        </w:rPr>
        <w:t>（三）投诉</w:t>
      </w:r>
    </w:p>
    <w:p w14:paraId="50A1C56E">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对</w:t>
      </w:r>
      <w:r>
        <w:rPr>
          <w:rFonts w:hint="eastAsia" w:ascii="宋体" w:hAnsi="宋体" w:eastAsia="宋体" w:cs="宋体"/>
          <w:sz w:val="24"/>
          <w:lang w:eastAsia="zh-CN"/>
        </w:rPr>
        <w:t>比选</w:t>
      </w:r>
      <w:r>
        <w:rPr>
          <w:rFonts w:hint="eastAsia" w:ascii="宋体" w:hAnsi="宋体" w:eastAsia="宋体" w:cs="宋体"/>
          <w:sz w:val="24"/>
        </w:rPr>
        <w:t>人、</w:t>
      </w:r>
      <w:r>
        <w:rPr>
          <w:rFonts w:hint="eastAsia" w:ascii="宋体" w:hAnsi="宋体" w:eastAsia="宋体" w:cs="宋体"/>
          <w:sz w:val="24"/>
          <w:lang w:eastAsia="zh-CN"/>
        </w:rPr>
        <w:t>比选</w:t>
      </w:r>
      <w:r>
        <w:rPr>
          <w:rFonts w:hint="eastAsia" w:ascii="宋体" w:hAnsi="宋体" w:eastAsia="宋体" w:cs="宋体"/>
          <w:sz w:val="24"/>
        </w:rPr>
        <w:t>代理机构的答复不满意，或者</w:t>
      </w:r>
      <w:r>
        <w:rPr>
          <w:rFonts w:hint="eastAsia" w:ascii="宋体" w:hAnsi="宋体" w:eastAsia="宋体" w:cs="宋体"/>
          <w:sz w:val="24"/>
          <w:lang w:eastAsia="zh-CN"/>
        </w:rPr>
        <w:t>比选</w:t>
      </w:r>
      <w:r>
        <w:rPr>
          <w:rFonts w:hint="eastAsia" w:ascii="宋体" w:hAnsi="宋体" w:eastAsia="宋体" w:cs="宋体"/>
          <w:sz w:val="24"/>
        </w:rPr>
        <w:t>人、</w:t>
      </w:r>
      <w:r>
        <w:rPr>
          <w:rFonts w:hint="eastAsia" w:ascii="宋体" w:hAnsi="宋体" w:eastAsia="宋体" w:cs="宋体"/>
          <w:sz w:val="24"/>
          <w:lang w:eastAsia="zh-CN"/>
        </w:rPr>
        <w:t>比选</w:t>
      </w:r>
      <w:r>
        <w:rPr>
          <w:rFonts w:hint="eastAsia" w:ascii="宋体" w:hAnsi="宋体" w:eastAsia="宋体" w:cs="宋体"/>
          <w:sz w:val="24"/>
        </w:rPr>
        <w:t>代理机构未在规定时间内作出答复的，可以在答复期满后15个工作日内按照相关法律法规向相关部门提起投诉。</w:t>
      </w:r>
    </w:p>
    <w:p w14:paraId="6AB15A29">
      <w:pPr>
        <w:keepNext/>
        <w:keepLines/>
        <w:pageBreakBefore w:val="0"/>
        <w:widowControl w:val="0"/>
        <w:kinsoku/>
        <w:wordWrap/>
        <w:overflowPunct/>
        <w:topLinePunct w:val="0"/>
        <w:autoSpaceDE/>
        <w:autoSpaceDN/>
        <w:bidi w:val="0"/>
        <w:adjustRightInd/>
        <w:snapToGrid/>
        <w:spacing w:line="480" w:lineRule="exact"/>
        <w:ind w:firstLine="480"/>
        <w:textAlignment w:val="auto"/>
        <w:outlineLvl w:val="0"/>
        <w:rPr>
          <w:rFonts w:hint="eastAsia" w:ascii="宋体" w:hAnsi="宋体" w:eastAsia="宋体" w:cs="宋体"/>
          <w:b/>
          <w:sz w:val="24"/>
        </w:rPr>
      </w:pPr>
      <w:r>
        <w:rPr>
          <w:rFonts w:hint="eastAsia" w:ascii="宋体" w:hAnsi="宋体" w:eastAsia="宋体" w:cs="宋体"/>
          <w:b/>
          <w:sz w:val="24"/>
        </w:rPr>
        <w:t>九、</w:t>
      </w:r>
      <w:r>
        <w:rPr>
          <w:rFonts w:hint="eastAsia" w:ascii="宋体" w:hAnsi="宋体" w:eastAsia="宋体" w:cs="宋体"/>
          <w:b/>
          <w:sz w:val="24"/>
          <w:lang w:eastAsia="zh-CN"/>
        </w:rPr>
        <w:t>比选</w:t>
      </w:r>
      <w:r>
        <w:rPr>
          <w:rFonts w:hint="eastAsia" w:ascii="宋体" w:hAnsi="宋体" w:eastAsia="宋体" w:cs="宋体"/>
          <w:b/>
          <w:sz w:val="24"/>
        </w:rPr>
        <w:t>代理服务费</w:t>
      </w:r>
    </w:p>
    <w:p w14:paraId="6350BAD6">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highlight w:val="none"/>
        </w:rPr>
        <w:t>）</w:t>
      </w:r>
      <w:r>
        <w:rPr>
          <w:rFonts w:hint="eastAsia" w:ascii="宋体" w:hAnsi="宋体" w:eastAsia="宋体" w:cs="宋体"/>
          <w:sz w:val="24"/>
          <w:highlight w:val="none"/>
          <w:lang w:eastAsia="zh-CN"/>
        </w:rPr>
        <w:t>供应商</w:t>
      </w:r>
      <w:r>
        <w:rPr>
          <w:rFonts w:hint="eastAsia" w:ascii="宋体" w:hAnsi="宋体" w:cs="宋体"/>
          <w:sz w:val="24"/>
          <w:highlight w:val="none"/>
          <w:lang w:eastAsia="zh-CN"/>
        </w:rPr>
        <w:t>成交</w:t>
      </w:r>
      <w:r>
        <w:rPr>
          <w:rFonts w:hint="eastAsia" w:ascii="宋体" w:hAnsi="宋体" w:eastAsia="宋体" w:cs="宋体"/>
          <w:sz w:val="24"/>
          <w:highlight w:val="none"/>
        </w:rPr>
        <w:t>后向</w:t>
      </w:r>
      <w:r>
        <w:rPr>
          <w:rFonts w:hint="eastAsia" w:ascii="宋体" w:hAnsi="宋体" w:eastAsia="宋体" w:cs="宋体"/>
          <w:sz w:val="24"/>
          <w:highlight w:val="none"/>
          <w:lang w:eastAsia="zh-CN"/>
        </w:rPr>
        <w:t>比选</w:t>
      </w:r>
      <w:r>
        <w:rPr>
          <w:rFonts w:hint="eastAsia" w:ascii="宋体" w:hAnsi="宋体" w:eastAsia="宋体" w:cs="宋体"/>
          <w:sz w:val="24"/>
          <w:highlight w:val="none"/>
        </w:rPr>
        <w:t>代理机构缴纳</w:t>
      </w:r>
      <w:r>
        <w:rPr>
          <w:rFonts w:hint="eastAsia" w:ascii="宋体" w:hAnsi="宋体" w:eastAsia="宋体" w:cs="宋体"/>
          <w:sz w:val="24"/>
          <w:highlight w:val="none"/>
          <w:lang w:eastAsia="zh-CN"/>
        </w:rPr>
        <w:t>比选</w:t>
      </w:r>
      <w:r>
        <w:rPr>
          <w:rFonts w:hint="eastAsia" w:ascii="宋体" w:hAnsi="宋体" w:eastAsia="宋体" w:cs="宋体"/>
          <w:sz w:val="24"/>
          <w:highlight w:val="none"/>
        </w:rPr>
        <w:t>代理服务费人民币：</w:t>
      </w:r>
      <w:r>
        <w:rPr>
          <w:rFonts w:hint="eastAsia" w:ascii="宋体" w:hAnsi="宋体" w:eastAsia="宋体" w:cs="宋体"/>
          <w:sz w:val="24"/>
          <w:highlight w:val="none"/>
          <w:lang w:eastAsia="zh-CN"/>
        </w:rPr>
        <w:t>49840</w:t>
      </w:r>
      <w:r>
        <w:rPr>
          <w:rFonts w:hint="eastAsia" w:ascii="宋体" w:hAnsi="宋体" w:eastAsia="宋体" w:cs="宋体"/>
          <w:sz w:val="24"/>
          <w:highlight w:val="none"/>
        </w:rPr>
        <w:t>元。</w:t>
      </w:r>
    </w:p>
    <w:p w14:paraId="18F1D05B">
      <w:pPr>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z w:val="24"/>
          <w:lang w:eastAsia="zh-CN"/>
        </w:rPr>
        <w:t>比选</w:t>
      </w:r>
      <w:r>
        <w:rPr>
          <w:rFonts w:hint="eastAsia" w:ascii="宋体" w:hAnsi="宋体" w:eastAsia="宋体" w:cs="宋体"/>
          <w:sz w:val="24"/>
        </w:rPr>
        <w:t>代理服务费缴纳账号：</w:t>
      </w:r>
    </w:p>
    <w:p w14:paraId="30EB94FA">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户  名：中鼎远发建工集团有限公司重庆分公司</w:t>
      </w:r>
    </w:p>
    <w:p w14:paraId="01C6A88E">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开户行：中国建设银行股份有限公司重庆渝北香樟林支行</w:t>
      </w:r>
    </w:p>
    <w:p w14:paraId="52F457E5">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 xml:space="preserve">账  号：50001084101050202655 </w:t>
      </w:r>
    </w:p>
    <w:p w14:paraId="00FFC932">
      <w:pPr>
        <w:keepNext/>
        <w:keepLines/>
        <w:pageBreakBefore w:val="0"/>
        <w:widowControl w:val="0"/>
        <w:kinsoku/>
        <w:wordWrap/>
        <w:overflowPunct/>
        <w:topLinePunct w:val="0"/>
        <w:autoSpaceDE/>
        <w:autoSpaceDN/>
        <w:bidi w:val="0"/>
        <w:adjustRightInd/>
        <w:snapToGrid/>
        <w:spacing w:line="480" w:lineRule="exact"/>
        <w:ind w:firstLine="480"/>
        <w:textAlignment w:val="auto"/>
        <w:outlineLvl w:val="0"/>
        <w:rPr>
          <w:rFonts w:hint="eastAsia" w:ascii="宋体" w:hAnsi="宋体" w:eastAsia="宋体" w:cs="宋体"/>
          <w:b/>
          <w:sz w:val="24"/>
        </w:rPr>
      </w:pPr>
      <w:r>
        <w:rPr>
          <w:rFonts w:hint="eastAsia" w:ascii="宋体" w:hAnsi="宋体" w:eastAsia="宋体" w:cs="宋体"/>
          <w:b/>
          <w:sz w:val="24"/>
        </w:rPr>
        <w:t>十、签订合同</w:t>
      </w:r>
    </w:p>
    <w:p w14:paraId="2E5C4F1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eastAsia="zh-CN"/>
        </w:rPr>
        <w:t>比选</w:t>
      </w:r>
      <w:r>
        <w:rPr>
          <w:rFonts w:hint="eastAsia" w:ascii="宋体" w:hAnsi="宋体" w:eastAsia="宋体" w:cs="宋体"/>
          <w:sz w:val="24"/>
        </w:rPr>
        <w:t>人应当自</w:t>
      </w:r>
      <w:r>
        <w:rPr>
          <w:rFonts w:hint="eastAsia" w:ascii="宋体" w:hAnsi="宋体" w:cs="宋体"/>
          <w:sz w:val="24"/>
          <w:lang w:eastAsia="zh-CN"/>
        </w:rPr>
        <w:t>成交</w:t>
      </w:r>
      <w:r>
        <w:rPr>
          <w:rFonts w:hint="eastAsia" w:ascii="宋体" w:hAnsi="宋体" w:eastAsia="宋体" w:cs="宋体"/>
          <w:sz w:val="24"/>
        </w:rPr>
        <w:t>通知书发出之日起</w:t>
      </w:r>
      <w:r>
        <w:rPr>
          <w:rFonts w:hint="eastAsia" w:ascii="宋体" w:hAnsi="宋体" w:cs="宋体"/>
          <w:sz w:val="24"/>
          <w:lang w:val="en-US" w:eastAsia="zh-CN"/>
        </w:rPr>
        <w:t>二</w:t>
      </w:r>
      <w:r>
        <w:rPr>
          <w:rFonts w:hint="eastAsia" w:ascii="宋体" w:hAnsi="宋体" w:eastAsia="宋体" w:cs="宋体"/>
          <w:sz w:val="24"/>
        </w:rPr>
        <w:t>十日内，按照</w:t>
      </w:r>
      <w:r>
        <w:rPr>
          <w:rFonts w:hint="eastAsia" w:ascii="宋体" w:hAnsi="宋体" w:eastAsia="宋体" w:cs="宋体"/>
          <w:sz w:val="24"/>
          <w:lang w:eastAsia="zh-CN"/>
        </w:rPr>
        <w:t>竞争性比选文件</w:t>
      </w:r>
      <w:r>
        <w:rPr>
          <w:rFonts w:hint="eastAsia" w:ascii="宋体" w:hAnsi="宋体" w:eastAsia="宋体" w:cs="宋体"/>
          <w:sz w:val="24"/>
        </w:rPr>
        <w:t>和</w:t>
      </w:r>
      <w:r>
        <w:rPr>
          <w:rFonts w:hint="eastAsia" w:ascii="宋体" w:hAnsi="宋体" w:eastAsia="宋体" w:cs="宋体"/>
          <w:sz w:val="24"/>
          <w:lang w:eastAsia="zh-CN"/>
        </w:rPr>
        <w:t>成交供应商响应文件</w:t>
      </w:r>
      <w:r>
        <w:rPr>
          <w:rFonts w:hint="eastAsia" w:ascii="宋体" w:hAnsi="宋体" w:eastAsia="宋体" w:cs="宋体"/>
          <w:sz w:val="24"/>
        </w:rPr>
        <w:t>的约定，与</w:t>
      </w:r>
      <w:r>
        <w:rPr>
          <w:rFonts w:hint="eastAsia" w:ascii="宋体" w:hAnsi="宋体" w:eastAsia="宋体" w:cs="宋体"/>
          <w:sz w:val="24"/>
          <w:lang w:eastAsia="zh-CN"/>
        </w:rPr>
        <w:t>成交供应商</w:t>
      </w:r>
      <w:r>
        <w:rPr>
          <w:rFonts w:hint="eastAsia" w:ascii="宋体" w:hAnsi="宋体" w:eastAsia="宋体" w:cs="宋体"/>
          <w:sz w:val="24"/>
        </w:rPr>
        <w:t>签订书面合同。所签订的合同不得对</w:t>
      </w:r>
      <w:r>
        <w:rPr>
          <w:rFonts w:hint="eastAsia" w:ascii="宋体" w:hAnsi="宋体" w:eastAsia="宋体" w:cs="宋体"/>
          <w:sz w:val="24"/>
          <w:lang w:eastAsia="zh-CN"/>
        </w:rPr>
        <w:t>竞争性比选文件</w:t>
      </w:r>
      <w:r>
        <w:rPr>
          <w:rFonts w:hint="eastAsia" w:ascii="宋体" w:hAnsi="宋体" w:eastAsia="宋体" w:cs="宋体"/>
          <w:sz w:val="24"/>
        </w:rPr>
        <w:t>和</w:t>
      </w:r>
      <w:r>
        <w:rPr>
          <w:rFonts w:hint="eastAsia" w:ascii="宋体" w:hAnsi="宋体" w:eastAsia="宋体" w:cs="宋体"/>
          <w:sz w:val="24"/>
          <w:lang w:eastAsia="zh-CN"/>
        </w:rPr>
        <w:t>成交供应商响应文件</w:t>
      </w:r>
      <w:r>
        <w:rPr>
          <w:rFonts w:hint="eastAsia" w:ascii="宋体" w:hAnsi="宋体" w:eastAsia="宋体" w:cs="宋体"/>
          <w:sz w:val="24"/>
        </w:rPr>
        <w:t>作实质性修改。其他未尽事宜由</w:t>
      </w:r>
      <w:r>
        <w:rPr>
          <w:rFonts w:hint="eastAsia" w:ascii="宋体" w:hAnsi="宋体" w:eastAsia="宋体" w:cs="宋体"/>
          <w:sz w:val="24"/>
          <w:lang w:eastAsia="zh-CN"/>
        </w:rPr>
        <w:t>比选</w:t>
      </w:r>
      <w:r>
        <w:rPr>
          <w:rFonts w:hint="eastAsia" w:ascii="宋体" w:hAnsi="宋体" w:eastAsia="宋体" w:cs="宋体"/>
          <w:sz w:val="24"/>
        </w:rPr>
        <w:t>人和</w:t>
      </w:r>
      <w:r>
        <w:rPr>
          <w:rFonts w:hint="eastAsia" w:ascii="宋体" w:hAnsi="宋体" w:eastAsia="宋体" w:cs="宋体"/>
          <w:sz w:val="24"/>
          <w:lang w:eastAsia="zh-CN"/>
        </w:rPr>
        <w:t>成交供应商</w:t>
      </w:r>
      <w:r>
        <w:rPr>
          <w:rFonts w:hint="eastAsia" w:ascii="宋体" w:hAnsi="宋体" w:eastAsia="宋体" w:cs="宋体"/>
          <w:sz w:val="24"/>
        </w:rPr>
        <w:t>在</w:t>
      </w:r>
      <w:r>
        <w:rPr>
          <w:rFonts w:hint="eastAsia" w:ascii="宋体" w:hAnsi="宋体" w:eastAsia="宋体" w:cs="宋体"/>
          <w:sz w:val="24"/>
          <w:lang w:eastAsia="zh-CN"/>
        </w:rPr>
        <w:t>比选</w:t>
      </w:r>
      <w:r>
        <w:rPr>
          <w:rFonts w:hint="eastAsia" w:ascii="宋体" w:hAnsi="宋体" w:eastAsia="宋体" w:cs="宋体"/>
          <w:sz w:val="24"/>
        </w:rPr>
        <w:t>合同中详细约定。</w:t>
      </w:r>
    </w:p>
    <w:p w14:paraId="224ED043">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z w:val="24"/>
          <w:lang w:eastAsia="zh-CN"/>
        </w:rPr>
        <w:t>竞争性比选文件</w:t>
      </w:r>
      <w:r>
        <w:rPr>
          <w:rFonts w:hint="eastAsia" w:ascii="宋体" w:hAnsi="宋体" w:eastAsia="宋体" w:cs="宋体"/>
          <w:sz w:val="24"/>
        </w:rPr>
        <w:t>、</w:t>
      </w:r>
      <w:r>
        <w:rPr>
          <w:rFonts w:hint="eastAsia" w:ascii="宋体" w:hAnsi="宋体" w:eastAsia="宋体" w:cs="宋体"/>
          <w:sz w:val="24"/>
          <w:lang w:eastAsia="zh-CN"/>
        </w:rPr>
        <w:t>成交供应商</w:t>
      </w:r>
      <w:r>
        <w:rPr>
          <w:rFonts w:hint="eastAsia" w:ascii="宋体" w:hAnsi="宋体" w:eastAsia="宋体" w:cs="宋体"/>
          <w:sz w:val="24"/>
        </w:rPr>
        <w:t>的</w:t>
      </w:r>
      <w:r>
        <w:rPr>
          <w:rFonts w:hint="eastAsia" w:ascii="宋体" w:hAnsi="宋体" w:eastAsia="宋体" w:cs="宋体"/>
          <w:sz w:val="24"/>
          <w:lang w:eastAsia="zh-CN"/>
        </w:rPr>
        <w:t>响应文件</w:t>
      </w:r>
      <w:r>
        <w:rPr>
          <w:rFonts w:hint="eastAsia" w:ascii="宋体" w:hAnsi="宋体" w:eastAsia="宋体" w:cs="宋体"/>
          <w:sz w:val="24"/>
        </w:rPr>
        <w:t>及澄清文件等，均为签订</w:t>
      </w:r>
      <w:r>
        <w:rPr>
          <w:rFonts w:hint="eastAsia" w:ascii="宋体" w:hAnsi="宋体" w:eastAsia="宋体" w:cs="宋体"/>
          <w:sz w:val="24"/>
          <w:lang w:eastAsia="zh-CN"/>
        </w:rPr>
        <w:t>比选</w:t>
      </w:r>
      <w:r>
        <w:rPr>
          <w:rFonts w:hint="eastAsia" w:ascii="宋体" w:hAnsi="宋体" w:eastAsia="宋体" w:cs="宋体"/>
          <w:sz w:val="24"/>
        </w:rPr>
        <w:t>合同的依据。</w:t>
      </w:r>
    </w:p>
    <w:p w14:paraId="6CDFFEB1">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（三）合同生效条款由供需双方约定，法律、行政法规规定应当办理批准、登记等手续后生效的合同，依照其规定。</w:t>
      </w:r>
    </w:p>
    <w:p w14:paraId="4122CD08">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（四）合同原则上应按照《</w:t>
      </w:r>
      <w:r>
        <w:rPr>
          <w:rFonts w:hint="eastAsia" w:ascii="宋体" w:hAnsi="宋体" w:eastAsia="宋体" w:cs="宋体"/>
          <w:sz w:val="24"/>
          <w:lang w:eastAsia="zh-CN"/>
        </w:rPr>
        <w:t>比选</w:t>
      </w:r>
      <w:r>
        <w:rPr>
          <w:rFonts w:hint="eastAsia" w:ascii="宋体" w:hAnsi="宋体" w:eastAsia="宋体" w:cs="宋体"/>
          <w:sz w:val="24"/>
        </w:rPr>
        <w:t>合同》签订，相关单位要求适用合同通用格式版本的，应按其要求另行签订其他合同。</w:t>
      </w:r>
    </w:p>
    <w:p w14:paraId="4DBE4715">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44"/>
        </w:rPr>
      </w:pPr>
      <w:r>
        <w:rPr>
          <w:rFonts w:hint="eastAsia" w:ascii="宋体" w:hAnsi="宋体" w:eastAsia="宋体" w:cs="宋体"/>
          <w:sz w:val="24"/>
        </w:rPr>
        <w:t>（五）</w:t>
      </w:r>
      <w:r>
        <w:rPr>
          <w:rFonts w:hint="eastAsia" w:ascii="宋体" w:hAnsi="宋体" w:eastAsia="宋体" w:cs="宋体"/>
          <w:sz w:val="24"/>
          <w:lang w:eastAsia="zh-CN"/>
        </w:rPr>
        <w:t>比选</w:t>
      </w:r>
      <w:r>
        <w:rPr>
          <w:rFonts w:hint="eastAsia" w:ascii="宋体" w:hAnsi="宋体" w:eastAsia="宋体" w:cs="宋体"/>
          <w:sz w:val="24"/>
        </w:rPr>
        <w:t>人要求</w:t>
      </w:r>
      <w:r>
        <w:rPr>
          <w:rFonts w:hint="eastAsia" w:ascii="宋体" w:hAnsi="宋体" w:eastAsia="宋体" w:cs="宋体"/>
          <w:sz w:val="24"/>
          <w:lang w:eastAsia="zh-CN"/>
        </w:rPr>
        <w:t>成交供应商</w:t>
      </w:r>
      <w:r>
        <w:rPr>
          <w:rFonts w:hint="eastAsia" w:ascii="宋体" w:hAnsi="宋体" w:eastAsia="宋体" w:cs="宋体"/>
          <w:sz w:val="24"/>
        </w:rPr>
        <w:t>提供履约保证金或履约银行保函的，应当在</w:t>
      </w:r>
      <w:r>
        <w:rPr>
          <w:rFonts w:hint="eastAsia" w:ascii="宋体" w:hAnsi="宋体" w:eastAsia="宋体" w:cs="宋体"/>
          <w:sz w:val="24"/>
          <w:lang w:eastAsia="zh-CN"/>
        </w:rPr>
        <w:t>竞争性比选文件</w:t>
      </w:r>
      <w:r>
        <w:rPr>
          <w:rFonts w:hint="eastAsia" w:ascii="宋体" w:hAnsi="宋体" w:eastAsia="宋体" w:cs="宋体"/>
          <w:sz w:val="24"/>
        </w:rPr>
        <w:t>中予以约定。</w:t>
      </w:r>
      <w:r>
        <w:rPr>
          <w:rFonts w:hint="eastAsia" w:ascii="宋体" w:hAnsi="宋体" w:eastAsia="宋体" w:cs="宋体"/>
          <w:sz w:val="24"/>
          <w:lang w:eastAsia="zh-CN"/>
        </w:rPr>
        <w:t>成交供应商</w:t>
      </w:r>
      <w:r>
        <w:rPr>
          <w:rFonts w:hint="eastAsia" w:ascii="宋体" w:hAnsi="宋体" w:eastAsia="宋体" w:cs="宋体"/>
          <w:sz w:val="24"/>
        </w:rPr>
        <w:t>履约完毕后，</w:t>
      </w:r>
      <w:r>
        <w:rPr>
          <w:rFonts w:hint="eastAsia" w:ascii="宋体" w:hAnsi="宋体" w:eastAsia="宋体" w:cs="宋体"/>
          <w:sz w:val="24"/>
          <w:lang w:eastAsia="zh-CN"/>
        </w:rPr>
        <w:t>比选</w:t>
      </w:r>
      <w:r>
        <w:rPr>
          <w:rFonts w:hint="eastAsia" w:ascii="宋体" w:hAnsi="宋体" w:eastAsia="宋体" w:cs="宋体"/>
          <w:sz w:val="24"/>
        </w:rPr>
        <w:t>人应按</w:t>
      </w:r>
      <w:r>
        <w:rPr>
          <w:rFonts w:hint="eastAsia" w:ascii="宋体" w:hAnsi="宋体" w:eastAsia="宋体" w:cs="宋体"/>
          <w:sz w:val="24"/>
          <w:lang w:eastAsia="zh-CN"/>
        </w:rPr>
        <w:t>竞争性比选文件</w:t>
      </w:r>
      <w:r>
        <w:rPr>
          <w:rFonts w:hint="eastAsia" w:ascii="宋体" w:hAnsi="宋体" w:eastAsia="宋体" w:cs="宋体"/>
          <w:sz w:val="24"/>
        </w:rPr>
        <w:t>及合同的约定无息退还其履约保证金或履约银行保函。</w:t>
      </w:r>
      <w:r>
        <w:rPr>
          <w:rFonts w:hint="eastAsia" w:ascii="宋体" w:hAnsi="宋体" w:eastAsia="宋体" w:cs="宋体"/>
          <w:sz w:val="44"/>
        </w:rPr>
        <w:t xml:space="preserve"> </w:t>
      </w:r>
    </w:p>
    <w:p w14:paraId="68AC7175">
      <w:pPr>
        <w:keepNext/>
        <w:pageBreakBefore w:val="0"/>
        <w:widowControl w:val="0"/>
        <w:tabs>
          <w:tab w:val="left" w:pos="3360"/>
        </w:tabs>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44"/>
        </w:rPr>
        <w:sectPr>
          <w:pgSz w:w="11905" w:h="16838"/>
          <w:pgMar w:top="1134" w:right="1417" w:bottom="1134" w:left="1417" w:header="720" w:footer="720" w:gutter="0"/>
          <w:cols w:space="0" w:num="1"/>
          <w:rtlGutter w:val="0"/>
          <w:docGrid w:type="lines" w:linePitch="317" w:charSpace="0"/>
        </w:sectPr>
      </w:pPr>
    </w:p>
    <w:p w14:paraId="27D31E07">
      <w:pPr>
        <w:keepNext/>
        <w:numPr>
          <w:ilvl w:val="0"/>
          <w:numId w:val="1"/>
        </w:numPr>
        <w:tabs>
          <w:tab w:val="left" w:pos="3360"/>
        </w:tabs>
        <w:jc w:val="center"/>
        <w:outlineLvl w:val="1"/>
        <w:rPr>
          <w:rFonts w:hint="eastAsia" w:ascii="宋体" w:hAnsi="宋体" w:eastAsia="宋体" w:cs="宋体"/>
          <w:b/>
          <w:sz w:val="44"/>
        </w:rPr>
      </w:pPr>
      <w:r>
        <w:rPr>
          <w:rFonts w:hint="eastAsia" w:ascii="宋体" w:hAnsi="宋体" w:eastAsia="宋体" w:cs="宋体"/>
          <w:b/>
          <w:sz w:val="44"/>
        </w:rPr>
        <w:t xml:space="preserve"> 合同</w:t>
      </w:r>
    </w:p>
    <w:p w14:paraId="1C54720D">
      <w:pPr>
        <w:pageBreakBefore w:val="0"/>
        <w:widowControl w:val="0"/>
        <w:kinsoku/>
        <w:wordWrap/>
        <w:overflowPunct/>
        <w:topLinePunct w:val="0"/>
        <w:autoSpaceDE/>
        <w:autoSpaceDN/>
        <w:bidi w:val="0"/>
        <w:adjustRightInd/>
        <w:snapToGrid/>
        <w:spacing w:line="480" w:lineRule="exact"/>
        <w:ind w:firstLine="480"/>
        <w:jc w:val="center"/>
        <w:textAlignment w:val="auto"/>
        <w:rPr>
          <w:rFonts w:hint="eastAsia" w:ascii="宋体" w:hAnsi="宋体" w:eastAsia="宋体" w:cs="宋体"/>
          <w:sz w:val="24"/>
          <w:lang w:val="en-US" w:eastAsia="zh-CN"/>
        </w:rPr>
      </w:pPr>
    </w:p>
    <w:p w14:paraId="5A2C89E3">
      <w:pPr>
        <w:pageBreakBefore w:val="0"/>
        <w:widowControl w:val="0"/>
        <w:kinsoku/>
        <w:wordWrap/>
        <w:overflowPunct/>
        <w:topLinePunct w:val="0"/>
        <w:autoSpaceDE/>
        <w:autoSpaceDN/>
        <w:bidi w:val="0"/>
        <w:adjustRightInd/>
        <w:snapToGrid/>
        <w:spacing w:line="480" w:lineRule="exact"/>
        <w:ind w:firstLine="480"/>
        <w:jc w:val="center"/>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合同由比选人在签订时与成交供应商协商确认。</w:t>
      </w:r>
    </w:p>
    <w:p w14:paraId="2231E851">
      <w:pPr>
        <w:ind w:firstLine="560"/>
        <w:rPr>
          <w:rFonts w:hint="eastAsia" w:ascii="宋体" w:hAnsi="宋体" w:eastAsia="宋体" w:cs="宋体"/>
          <w:sz w:val="28"/>
        </w:rPr>
      </w:pPr>
    </w:p>
    <w:p w14:paraId="4863B5D4">
      <w:pPr>
        <w:keepNext/>
        <w:tabs>
          <w:tab w:val="left" w:pos="3360"/>
        </w:tabs>
        <w:jc w:val="center"/>
        <w:rPr>
          <w:rFonts w:hint="eastAsia" w:ascii="宋体" w:hAnsi="宋体" w:eastAsia="宋体" w:cs="宋体"/>
          <w:b/>
          <w:sz w:val="44"/>
        </w:rPr>
        <w:sectPr>
          <w:pgSz w:w="11905" w:h="16838"/>
          <w:pgMar w:top="1134" w:right="1417" w:bottom="1134" w:left="1417" w:header="720" w:footer="720" w:gutter="0"/>
          <w:cols w:space="0" w:num="1"/>
          <w:rtlGutter w:val="0"/>
          <w:docGrid w:type="lines" w:linePitch="317" w:charSpace="0"/>
        </w:sectPr>
      </w:pPr>
    </w:p>
    <w:p w14:paraId="4ACE07BC">
      <w:pPr>
        <w:keepNext/>
        <w:tabs>
          <w:tab w:val="left" w:pos="3360"/>
        </w:tabs>
        <w:jc w:val="center"/>
        <w:outlineLvl w:val="1"/>
        <w:rPr>
          <w:rFonts w:hint="eastAsia" w:ascii="宋体" w:hAnsi="宋体" w:eastAsia="宋体" w:cs="宋体"/>
          <w:b/>
          <w:sz w:val="44"/>
        </w:rPr>
      </w:pPr>
      <w:r>
        <w:rPr>
          <w:rFonts w:hint="eastAsia" w:ascii="宋体" w:hAnsi="宋体" w:eastAsia="宋体" w:cs="宋体"/>
          <w:b/>
          <w:sz w:val="44"/>
        </w:rPr>
        <w:t xml:space="preserve">第七篇  </w:t>
      </w:r>
      <w:r>
        <w:rPr>
          <w:rFonts w:hint="eastAsia" w:ascii="宋体" w:hAnsi="宋体" w:eastAsia="宋体" w:cs="宋体"/>
          <w:b/>
          <w:sz w:val="44"/>
          <w:lang w:eastAsia="zh-CN"/>
        </w:rPr>
        <w:t>响应文件</w:t>
      </w:r>
      <w:r>
        <w:rPr>
          <w:rFonts w:hint="eastAsia" w:ascii="宋体" w:hAnsi="宋体" w:eastAsia="宋体" w:cs="宋体"/>
          <w:b/>
          <w:sz w:val="44"/>
        </w:rPr>
        <w:t>格式</w:t>
      </w:r>
    </w:p>
    <w:p w14:paraId="6E4CC078">
      <w:pPr>
        <w:keepNext w:val="0"/>
        <w:keepLines w:val="0"/>
        <w:pageBreakBefore w:val="0"/>
        <w:widowControl w:val="0"/>
        <w:kinsoku/>
        <w:wordWrap/>
        <w:overflowPunct/>
        <w:topLinePunct w:val="0"/>
        <w:autoSpaceDE/>
        <w:autoSpaceDN/>
        <w:bidi w:val="0"/>
        <w:adjustRightInd/>
        <w:snapToGrid/>
        <w:spacing w:line="480" w:lineRule="exact"/>
        <w:ind w:firstLine="482"/>
        <w:textAlignment w:val="auto"/>
        <w:outlineLvl w:val="0"/>
        <w:rPr>
          <w:rFonts w:hint="eastAsia" w:ascii="宋体" w:hAnsi="宋体" w:eastAsia="宋体" w:cs="宋体"/>
          <w:sz w:val="24"/>
        </w:rPr>
      </w:pPr>
      <w:r>
        <w:rPr>
          <w:rFonts w:hint="eastAsia" w:ascii="宋体" w:hAnsi="宋体" w:eastAsia="宋体" w:cs="宋体"/>
          <w:sz w:val="24"/>
        </w:rPr>
        <w:t>一、</w:t>
      </w:r>
      <w:r>
        <w:rPr>
          <w:rFonts w:hint="eastAsia" w:ascii="宋体" w:hAnsi="宋体" w:cs="宋体"/>
          <w:sz w:val="24"/>
          <w:lang w:val="en-US" w:eastAsia="zh-CN"/>
        </w:rPr>
        <w:t>承诺</w:t>
      </w:r>
      <w:r>
        <w:rPr>
          <w:rFonts w:hint="eastAsia" w:ascii="宋体" w:hAnsi="宋体" w:eastAsia="宋体" w:cs="宋体"/>
          <w:sz w:val="24"/>
        </w:rPr>
        <w:t>部分</w:t>
      </w:r>
    </w:p>
    <w:p w14:paraId="24DF84C2">
      <w:pPr>
        <w:keepNext w:val="0"/>
        <w:keepLines w:val="0"/>
        <w:pageBreakBefore w:val="0"/>
        <w:widowControl w:val="0"/>
        <w:kinsoku/>
        <w:wordWrap/>
        <w:overflowPunct/>
        <w:topLinePunct w:val="0"/>
        <w:autoSpaceDE/>
        <w:autoSpaceDN/>
        <w:bidi w:val="0"/>
        <w:adjustRightInd/>
        <w:snapToGrid/>
        <w:spacing w:line="480" w:lineRule="exact"/>
        <w:ind w:firstLine="482"/>
        <w:textAlignment w:val="auto"/>
        <w:outlineLvl w:val="1"/>
        <w:rPr>
          <w:rFonts w:hint="eastAsia" w:ascii="宋体" w:hAnsi="宋体" w:eastAsia="宋体" w:cs="宋体"/>
          <w:sz w:val="24"/>
        </w:rPr>
      </w:pPr>
      <w:r>
        <w:rPr>
          <w:rFonts w:hint="eastAsia" w:ascii="宋体" w:hAnsi="宋体" w:eastAsia="宋体" w:cs="宋体"/>
          <w:sz w:val="24"/>
        </w:rPr>
        <w:t>（一）</w:t>
      </w:r>
      <w:r>
        <w:rPr>
          <w:rFonts w:hint="eastAsia" w:ascii="宋体" w:hAnsi="宋体" w:cs="宋体"/>
          <w:sz w:val="24"/>
          <w:lang w:val="en-US" w:eastAsia="zh-CN"/>
        </w:rPr>
        <w:t>比选</w:t>
      </w:r>
      <w:r>
        <w:rPr>
          <w:rFonts w:hint="eastAsia" w:ascii="宋体" w:hAnsi="宋体" w:eastAsia="宋体" w:cs="宋体"/>
          <w:sz w:val="24"/>
        </w:rPr>
        <w:t>函</w:t>
      </w:r>
    </w:p>
    <w:p w14:paraId="3DDB968B">
      <w:pPr>
        <w:keepNext w:val="0"/>
        <w:keepLines w:val="0"/>
        <w:pageBreakBefore w:val="0"/>
        <w:widowControl w:val="0"/>
        <w:kinsoku/>
        <w:wordWrap/>
        <w:overflowPunct/>
        <w:topLinePunct w:val="0"/>
        <w:autoSpaceDE/>
        <w:autoSpaceDN/>
        <w:bidi w:val="0"/>
        <w:adjustRightInd/>
        <w:snapToGrid/>
        <w:spacing w:line="480" w:lineRule="exact"/>
        <w:ind w:firstLine="482"/>
        <w:textAlignment w:val="auto"/>
        <w:outlineLvl w:val="0"/>
        <w:rPr>
          <w:rFonts w:hint="eastAsia" w:ascii="宋体" w:hAnsi="宋体" w:eastAsia="宋体" w:cs="宋体"/>
          <w:sz w:val="24"/>
        </w:rPr>
      </w:pPr>
      <w:r>
        <w:rPr>
          <w:rFonts w:hint="eastAsia" w:ascii="宋体" w:hAnsi="宋体" w:eastAsia="宋体" w:cs="宋体"/>
          <w:sz w:val="24"/>
        </w:rPr>
        <w:t>二、服务部分</w:t>
      </w:r>
    </w:p>
    <w:p w14:paraId="68E08DBD">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rPr>
      </w:pPr>
      <w:r>
        <w:rPr>
          <w:rFonts w:hint="eastAsia" w:ascii="宋体" w:hAnsi="宋体" w:eastAsia="宋体" w:cs="宋体"/>
          <w:sz w:val="24"/>
        </w:rPr>
        <w:t>（一）服务响应偏离表</w:t>
      </w:r>
    </w:p>
    <w:p w14:paraId="0DA60087">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rPr>
      </w:pPr>
      <w:r>
        <w:rPr>
          <w:rFonts w:hint="eastAsia" w:ascii="宋体" w:hAnsi="宋体" w:eastAsia="宋体" w:cs="宋体"/>
          <w:sz w:val="24"/>
        </w:rPr>
        <w:t>（二）服务方案</w:t>
      </w:r>
    </w:p>
    <w:p w14:paraId="37559452">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rPr>
      </w:pPr>
      <w:r>
        <w:rPr>
          <w:rFonts w:hint="eastAsia" w:ascii="宋体" w:hAnsi="宋体" w:eastAsia="宋体" w:cs="宋体"/>
          <w:sz w:val="24"/>
        </w:rPr>
        <w:t>（三）其他资料（格式自定）</w:t>
      </w:r>
    </w:p>
    <w:p w14:paraId="7305757A">
      <w:pPr>
        <w:keepNext w:val="0"/>
        <w:keepLines w:val="0"/>
        <w:pageBreakBefore w:val="0"/>
        <w:widowControl w:val="0"/>
        <w:kinsoku/>
        <w:wordWrap/>
        <w:overflowPunct/>
        <w:topLinePunct w:val="0"/>
        <w:autoSpaceDE/>
        <w:autoSpaceDN/>
        <w:bidi w:val="0"/>
        <w:adjustRightInd/>
        <w:snapToGrid/>
        <w:spacing w:line="480" w:lineRule="exact"/>
        <w:ind w:firstLine="482"/>
        <w:textAlignment w:val="auto"/>
        <w:outlineLvl w:val="0"/>
        <w:rPr>
          <w:rFonts w:hint="eastAsia" w:ascii="宋体" w:hAnsi="宋体" w:eastAsia="宋体" w:cs="宋体"/>
          <w:sz w:val="24"/>
        </w:rPr>
      </w:pPr>
      <w:r>
        <w:rPr>
          <w:rFonts w:hint="eastAsia" w:ascii="宋体" w:hAnsi="宋体" w:eastAsia="宋体" w:cs="宋体"/>
          <w:sz w:val="24"/>
        </w:rPr>
        <w:t>三、商务部分</w:t>
      </w:r>
    </w:p>
    <w:p w14:paraId="65D3A9B9">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rPr>
      </w:pPr>
      <w:r>
        <w:rPr>
          <w:rFonts w:hint="eastAsia" w:ascii="宋体" w:hAnsi="宋体" w:eastAsia="宋体" w:cs="宋体"/>
          <w:sz w:val="24"/>
        </w:rPr>
        <w:t>（一）商务响应偏离表</w:t>
      </w:r>
    </w:p>
    <w:p w14:paraId="5818D076">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rPr>
      </w:pPr>
      <w:r>
        <w:rPr>
          <w:rFonts w:hint="eastAsia" w:ascii="宋体" w:hAnsi="宋体" w:eastAsia="宋体" w:cs="宋体"/>
          <w:sz w:val="24"/>
        </w:rPr>
        <w:t>（二）其他商务资料</w:t>
      </w:r>
    </w:p>
    <w:p w14:paraId="557A7A7B">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rPr>
      </w:pPr>
      <w:r>
        <w:rPr>
          <w:rFonts w:hint="eastAsia" w:ascii="宋体" w:hAnsi="宋体" w:eastAsia="宋体" w:cs="宋体"/>
          <w:sz w:val="24"/>
        </w:rPr>
        <w:t>（三）其它优惠服务承诺（格式自定）</w:t>
      </w:r>
    </w:p>
    <w:p w14:paraId="060B7067">
      <w:pPr>
        <w:keepNext w:val="0"/>
        <w:keepLines w:val="0"/>
        <w:pageBreakBefore w:val="0"/>
        <w:widowControl w:val="0"/>
        <w:kinsoku/>
        <w:wordWrap/>
        <w:overflowPunct/>
        <w:topLinePunct w:val="0"/>
        <w:autoSpaceDE/>
        <w:autoSpaceDN/>
        <w:bidi w:val="0"/>
        <w:adjustRightInd/>
        <w:snapToGrid/>
        <w:spacing w:line="480" w:lineRule="exact"/>
        <w:ind w:firstLine="482"/>
        <w:textAlignment w:val="auto"/>
        <w:outlineLvl w:val="0"/>
        <w:rPr>
          <w:rFonts w:hint="eastAsia" w:ascii="宋体" w:hAnsi="宋体" w:eastAsia="宋体" w:cs="宋体"/>
          <w:sz w:val="24"/>
        </w:rPr>
      </w:pPr>
      <w:r>
        <w:rPr>
          <w:rFonts w:hint="eastAsia" w:ascii="宋体" w:hAnsi="宋体" w:eastAsia="宋体" w:cs="宋体"/>
          <w:sz w:val="24"/>
        </w:rPr>
        <w:t>四、资格条件及其他</w:t>
      </w:r>
    </w:p>
    <w:p w14:paraId="0163EAEF">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rPr>
      </w:pPr>
      <w:r>
        <w:rPr>
          <w:rFonts w:hint="eastAsia" w:ascii="宋体" w:hAnsi="宋体" w:eastAsia="宋体" w:cs="宋体"/>
          <w:sz w:val="24"/>
        </w:rPr>
        <w:t>（一）法人营业执照（副本）或事业单位法人证书（副本）或个体工商户营业执照或有效的自然人身份证明或社会团体法人登记证书复印件</w:t>
      </w:r>
    </w:p>
    <w:p w14:paraId="1CE53D46">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rPr>
      </w:pPr>
      <w:r>
        <w:rPr>
          <w:rFonts w:hint="eastAsia" w:ascii="宋体" w:hAnsi="宋体" w:eastAsia="宋体" w:cs="宋体"/>
          <w:sz w:val="24"/>
        </w:rPr>
        <w:t>（二）法定代表人身份证明书（格式）</w:t>
      </w:r>
    </w:p>
    <w:p w14:paraId="3C2AE7C2">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rPr>
      </w:pPr>
      <w:r>
        <w:rPr>
          <w:rFonts w:hint="eastAsia" w:ascii="宋体" w:hAnsi="宋体" w:eastAsia="宋体" w:cs="宋体"/>
          <w:sz w:val="24"/>
        </w:rPr>
        <w:t>（三）法定代表人授权委托书（格式）</w:t>
      </w:r>
    </w:p>
    <w:p w14:paraId="2C5BADC5">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rPr>
      </w:pPr>
      <w:r>
        <w:rPr>
          <w:rFonts w:hint="eastAsia" w:ascii="宋体" w:hAnsi="宋体" w:eastAsia="宋体" w:cs="宋体"/>
          <w:sz w:val="24"/>
        </w:rPr>
        <w:t>（四）基本资格条件承诺函（格式）</w:t>
      </w:r>
    </w:p>
    <w:p w14:paraId="7793E31D">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rPr>
      </w:pPr>
      <w:r>
        <w:rPr>
          <w:rFonts w:hint="eastAsia" w:ascii="宋体" w:hAnsi="宋体" w:eastAsia="宋体" w:cs="宋体"/>
          <w:sz w:val="24"/>
        </w:rPr>
        <w:t>（五）特定资格条件证书或证明文件</w:t>
      </w:r>
    </w:p>
    <w:p w14:paraId="05C0F69B">
      <w:pPr>
        <w:keepNext w:val="0"/>
        <w:keepLines w:val="0"/>
        <w:pageBreakBefore w:val="0"/>
        <w:widowControl w:val="0"/>
        <w:kinsoku/>
        <w:wordWrap/>
        <w:overflowPunct/>
        <w:topLinePunct w:val="0"/>
        <w:autoSpaceDE/>
        <w:autoSpaceDN/>
        <w:bidi w:val="0"/>
        <w:adjustRightInd/>
        <w:snapToGrid/>
        <w:spacing w:line="480" w:lineRule="exact"/>
        <w:ind w:firstLine="482"/>
        <w:textAlignment w:val="auto"/>
        <w:outlineLvl w:val="0"/>
        <w:rPr>
          <w:rFonts w:hint="eastAsia" w:ascii="宋体" w:hAnsi="宋体" w:eastAsia="宋体" w:cs="宋体"/>
          <w:sz w:val="24"/>
        </w:rPr>
      </w:pPr>
      <w:r>
        <w:rPr>
          <w:rFonts w:hint="eastAsia" w:ascii="宋体" w:hAnsi="宋体" w:eastAsia="宋体" w:cs="宋体"/>
          <w:sz w:val="24"/>
        </w:rPr>
        <w:t>五、其他资料</w:t>
      </w:r>
    </w:p>
    <w:p w14:paraId="248A5BFD">
      <w:pPr>
        <w:keepNext w:val="0"/>
        <w:keepLines w:val="0"/>
        <w:pageBreakBefore w:val="0"/>
        <w:widowControl w:val="0"/>
        <w:kinsoku/>
        <w:wordWrap/>
        <w:overflowPunct/>
        <w:topLinePunct w:val="0"/>
        <w:autoSpaceDE/>
        <w:autoSpaceDN/>
        <w:bidi w:val="0"/>
        <w:adjustRightInd/>
        <w:snapToGrid/>
        <w:spacing w:line="480" w:lineRule="exact"/>
        <w:ind w:firstLine="482"/>
        <w:textAlignment w:val="auto"/>
        <w:outlineLvl w:val="1"/>
        <w:rPr>
          <w:rFonts w:hint="eastAsia" w:ascii="宋体" w:hAnsi="宋体" w:eastAsia="宋体" w:cs="宋体"/>
          <w:sz w:val="24"/>
        </w:rPr>
      </w:pPr>
      <w:r>
        <w:rPr>
          <w:rFonts w:hint="eastAsia" w:ascii="宋体" w:hAnsi="宋体" w:eastAsia="宋体" w:cs="宋体"/>
          <w:sz w:val="24"/>
        </w:rPr>
        <w:t>（一）其他与项目有关的资料（自附）</w:t>
      </w:r>
    </w:p>
    <w:p w14:paraId="42408CFC">
      <w:pPr>
        <w:spacing w:line="400" w:lineRule="auto"/>
        <w:ind w:firstLine="480"/>
        <w:rPr>
          <w:rFonts w:hint="eastAsia" w:ascii="宋体" w:hAnsi="宋体" w:eastAsia="宋体" w:cs="宋体"/>
          <w:sz w:val="24"/>
        </w:rPr>
      </w:pPr>
    </w:p>
    <w:p w14:paraId="3EBEBC73">
      <w:pPr>
        <w:spacing w:line="360" w:lineRule="auto"/>
        <w:ind w:firstLine="420"/>
        <w:rPr>
          <w:rFonts w:hint="eastAsia" w:ascii="宋体" w:hAnsi="宋体" w:eastAsia="宋体" w:cs="宋体"/>
          <w:sz w:val="24"/>
        </w:rPr>
      </w:pPr>
    </w:p>
    <w:p w14:paraId="54404347">
      <w:pPr>
        <w:rPr>
          <w:rFonts w:hint="eastAsia" w:ascii="宋体" w:hAnsi="宋体" w:eastAsia="宋体" w:cs="宋体"/>
          <w:sz w:val="24"/>
        </w:rPr>
        <w:sectPr>
          <w:pgSz w:w="11905" w:h="16838"/>
          <w:pgMar w:top="1134" w:right="1417" w:bottom="1134" w:left="1417" w:header="720" w:footer="720" w:gutter="0"/>
          <w:cols w:space="0" w:num="1"/>
          <w:rtlGutter w:val="0"/>
          <w:docGrid w:type="lines" w:linePitch="317" w:charSpace="0"/>
        </w:sectPr>
      </w:pPr>
    </w:p>
    <w:p w14:paraId="0BE6A0B0">
      <w:pPr>
        <w:pageBreakBefore/>
        <w:spacing w:line="500" w:lineRule="auto"/>
        <w:outlineLvl w:val="0"/>
        <w:rPr>
          <w:rFonts w:hint="eastAsia" w:ascii="宋体" w:hAnsi="宋体" w:eastAsia="宋体" w:cs="宋体"/>
          <w:b/>
          <w:sz w:val="28"/>
        </w:rPr>
      </w:pPr>
      <w:r>
        <w:rPr>
          <w:rFonts w:hint="eastAsia" w:ascii="宋体" w:hAnsi="宋体" w:eastAsia="宋体" w:cs="宋体"/>
          <w:b/>
          <w:sz w:val="28"/>
        </w:rPr>
        <w:t>一、</w:t>
      </w:r>
      <w:r>
        <w:rPr>
          <w:rFonts w:hint="eastAsia" w:ascii="宋体" w:hAnsi="宋体" w:cs="宋体"/>
          <w:b/>
          <w:sz w:val="28"/>
          <w:lang w:val="en-US" w:eastAsia="zh-CN"/>
        </w:rPr>
        <w:t>承诺</w:t>
      </w:r>
      <w:r>
        <w:rPr>
          <w:rFonts w:hint="eastAsia" w:ascii="宋体" w:hAnsi="宋体" w:eastAsia="宋体" w:cs="宋体"/>
          <w:b/>
          <w:sz w:val="28"/>
        </w:rPr>
        <w:t>部分</w:t>
      </w:r>
    </w:p>
    <w:p w14:paraId="043F7289">
      <w:pPr>
        <w:tabs>
          <w:tab w:val="left" w:pos="6300"/>
        </w:tabs>
        <w:spacing w:line="312" w:lineRule="auto"/>
        <w:ind w:firstLine="480"/>
        <w:outlineLvl w:val="1"/>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cs="宋体"/>
          <w:sz w:val="24"/>
          <w:szCs w:val="24"/>
          <w:lang w:val="en-US" w:eastAsia="zh-CN"/>
        </w:rPr>
        <w:t>比选</w:t>
      </w:r>
      <w:r>
        <w:rPr>
          <w:rFonts w:hint="eastAsia" w:ascii="宋体" w:hAnsi="宋体" w:eastAsia="宋体" w:cs="宋体"/>
          <w:sz w:val="24"/>
          <w:szCs w:val="24"/>
        </w:rPr>
        <w:t>函</w:t>
      </w:r>
    </w:p>
    <w:p w14:paraId="6BCA0F5D">
      <w:pPr>
        <w:jc w:val="center"/>
        <w:rPr>
          <w:rFonts w:hint="eastAsia" w:ascii="宋体" w:hAnsi="宋体" w:eastAsia="宋体" w:cs="宋体"/>
          <w:b/>
          <w:sz w:val="24"/>
          <w:szCs w:val="24"/>
        </w:rPr>
      </w:pPr>
      <w:r>
        <w:rPr>
          <w:rFonts w:hint="eastAsia" w:ascii="宋体" w:hAnsi="宋体" w:cs="宋体"/>
          <w:b/>
          <w:sz w:val="24"/>
          <w:szCs w:val="24"/>
          <w:lang w:val="en-US" w:eastAsia="zh-CN"/>
        </w:rPr>
        <w:t>比选</w:t>
      </w:r>
      <w:r>
        <w:rPr>
          <w:rFonts w:hint="eastAsia" w:ascii="宋体" w:hAnsi="宋体" w:eastAsia="宋体" w:cs="宋体"/>
          <w:b/>
          <w:sz w:val="24"/>
          <w:szCs w:val="24"/>
        </w:rPr>
        <w:t>函</w:t>
      </w:r>
    </w:p>
    <w:p w14:paraId="5BC7F2DA">
      <w:pPr>
        <w:tabs>
          <w:tab w:val="left" w:pos="6300"/>
        </w:tabs>
        <w:spacing w:line="312" w:lineRule="auto"/>
        <w:rPr>
          <w:rFonts w:hint="eastAsia" w:ascii="宋体" w:hAnsi="宋体" w:eastAsia="宋体" w:cs="宋体"/>
          <w:sz w:val="24"/>
          <w:szCs w:val="24"/>
        </w:rPr>
      </w:pP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比选</w:t>
      </w:r>
      <w:r>
        <w:rPr>
          <w:rFonts w:hint="eastAsia" w:ascii="宋体" w:hAnsi="宋体" w:eastAsia="宋体" w:cs="宋体"/>
          <w:sz w:val="24"/>
          <w:szCs w:val="24"/>
          <w:u w:val="single"/>
        </w:rPr>
        <w:t>代理机构名称）</w:t>
      </w:r>
      <w:r>
        <w:rPr>
          <w:rFonts w:hint="eastAsia" w:ascii="宋体" w:hAnsi="宋体" w:eastAsia="宋体" w:cs="宋体"/>
          <w:sz w:val="24"/>
          <w:szCs w:val="24"/>
        </w:rPr>
        <w:t>：</w:t>
      </w:r>
    </w:p>
    <w:p w14:paraId="24735018">
      <w:pPr>
        <w:keepNext w:val="0"/>
        <w:keepLines w:val="0"/>
        <w:pageBreakBefore w:val="0"/>
        <w:widowControl w:val="0"/>
        <w:tabs>
          <w:tab w:val="left" w:pos="6300"/>
        </w:tabs>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我方收到____________________________（</w:t>
      </w:r>
      <w:r>
        <w:rPr>
          <w:rFonts w:hint="eastAsia" w:ascii="宋体" w:hAnsi="宋体" w:eastAsia="宋体" w:cs="宋体"/>
          <w:sz w:val="24"/>
          <w:szCs w:val="24"/>
          <w:lang w:eastAsia="zh-CN"/>
        </w:rPr>
        <w:t>比选</w:t>
      </w:r>
      <w:r>
        <w:rPr>
          <w:rFonts w:hint="eastAsia" w:ascii="宋体" w:hAnsi="宋体" w:eastAsia="宋体" w:cs="宋体"/>
          <w:sz w:val="24"/>
          <w:szCs w:val="24"/>
        </w:rPr>
        <w:t>项目名称）的</w:t>
      </w:r>
      <w:r>
        <w:rPr>
          <w:rFonts w:hint="eastAsia" w:ascii="宋体" w:hAnsi="宋体" w:eastAsia="宋体" w:cs="宋体"/>
          <w:sz w:val="24"/>
          <w:szCs w:val="24"/>
          <w:lang w:eastAsia="zh-CN"/>
        </w:rPr>
        <w:t>竞争性比选文件</w:t>
      </w:r>
      <w:r>
        <w:rPr>
          <w:rFonts w:hint="eastAsia" w:ascii="宋体" w:hAnsi="宋体" w:eastAsia="宋体" w:cs="宋体"/>
          <w:sz w:val="24"/>
          <w:szCs w:val="24"/>
        </w:rPr>
        <w:t>，经详细研究，决定参与该项目的</w:t>
      </w:r>
      <w:r>
        <w:rPr>
          <w:rFonts w:hint="eastAsia" w:ascii="宋体" w:hAnsi="宋体" w:cs="宋体"/>
          <w:sz w:val="24"/>
          <w:szCs w:val="24"/>
          <w:lang w:val="en-US" w:eastAsia="zh-CN"/>
        </w:rPr>
        <w:t>比选</w:t>
      </w:r>
      <w:r>
        <w:rPr>
          <w:rFonts w:hint="eastAsia" w:ascii="宋体" w:hAnsi="宋体" w:eastAsia="宋体" w:cs="宋体"/>
          <w:sz w:val="24"/>
          <w:szCs w:val="24"/>
        </w:rPr>
        <w:t>。</w:t>
      </w:r>
    </w:p>
    <w:p w14:paraId="795558D7">
      <w:pPr>
        <w:keepNext w:val="0"/>
        <w:keepLines w:val="0"/>
        <w:pageBreakBefore w:val="0"/>
        <w:widowControl w:val="0"/>
        <w:tabs>
          <w:tab w:val="left" w:pos="6300"/>
        </w:tabs>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愿意按照</w:t>
      </w:r>
      <w:r>
        <w:rPr>
          <w:rFonts w:hint="eastAsia" w:ascii="宋体" w:hAnsi="宋体" w:eastAsia="宋体" w:cs="宋体"/>
          <w:sz w:val="24"/>
          <w:szCs w:val="24"/>
          <w:lang w:eastAsia="zh-CN"/>
        </w:rPr>
        <w:t>竞争性比选文件</w:t>
      </w:r>
      <w:r>
        <w:rPr>
          <w:rFonts w:hint="eastAsia" w:ascii="宋体" w:hAnsi="宋体" w:eastAsia="宋体" w:cs="宋体"/>
          <w:sz w:val="24"/>
          <w:szCs w:val="24"/>
        </w:rPr>
        <w:t>中的一切要求，提供本项目的全部</w:t>
      </w:r>
      <w:r>
        <w:rPr>
          <w:rFonts w:hint="eastAsia" w:ascii="宋体" w:hAnsi="宋体" w:cs="宋体"/>
          <w:sz w:val="24"/>
          <w:szCs w:val="24"/>
          <w:lang w:val="en-US" w:eastAsia="zh-CN"/>
        </w:rPr>
        <w:t>委托运营</w:t>
      </w:r>
      <w:r>
        <w:rPr>
          <w:rFonts w:hint="eastAsia" w:ascii="宋体" w:hAnsi="宋体" w:eastAsia="宋体" w:cs="宋体"/>
          <w:sz w:val="24"/>
          <w:szCs w:val="24"/>
        </w:rPr>
        <w:t>服务，我方就参加本次</w:t>
      </w:r>
      <w:r>
        <w:rPr>
          <w:rFonts w:hint="eastAsia" w:ascii="宋体" w:hAnsi="宋体" w:cs="宋体"/>
          <w:sz w:val="24"/>
          <w:szCs w:val="24"/>
          <w:lang w:val="en-US" w:eastAsia="zh-CN"/>
        </w:rPr>
        <w:t>参与比选</w:t>
      </w:r>
      <w:r>
        <w:rPr>
          <w:rFonts w:hint="eastAsia" w:ascii="宋体" w:hAnsi="宋体" w:eastAsia="宋体" w:cs="宋体"/>
          <w:sz w:val="24"/>
          <w:szCs w:val="24"/>
        </w:rPr>
        <w:t>有关事项郑重声明如下：</w:t>
      </w:r>
    </w:p>
    <w:p w14:paraId="2854F707">
      <w:pPr>
        <w:keepNext w:val="0"/>
        <w:keepLines w:val="0"/>
        <w:pageBreakBefore w:val="0"/>
        <w:widowControl w:val="0"/>
        <w:tabs>
          <w:tab w:val="left" w:pos="6300"/>
        </w:tabs>
        <w:kinsoku/>
        <w:wordWrap/>
        <w:overflowPunct/>
        <w:topLinePunct w:val="0"/>
        <w:autoSpaceDE/>
        <w:autoSpaceDN/>
        <w:bidi w:val="0"/>
        <w:adjustRightInd/>
        <w:snapToGrid/>
        <w:spacing w:line="480" w:lineRule="exact"/>
        <w:ind w:firstLine="482"/>
        <w:textAlignment w:val="auto"/>
        <w:outlineLvl w:val="0"/>
        <w:rPr>
          <w:rFonts w:hint="eastAsia" w:ascii="宋体" w:hAnsi="宋体" w:eastAsia="宋体" w:cs="宋体"/>
          <w:sz w:val="24"/>
          <w:szCs w:val="24"/>
        </w:rPr>
      </w:pPr>
      <w:r>
        <w:rPr>
          <w:rFonts w:hint="eastAsia" w:ascii="宋体" w:hAnsi="宋体" w:eastAsia="宋体" w:cs="宋体"/>
          <w:sz w:val="24"/>
          <w:szCs w:val="24"/>
        </w:rPr>
        <w:t>一、我方完全理解并接受该项目</w:t>
      </w:r>
      <w:r>
        <w:rPr>
          <w:rFonts w:hint="eastAsia" w:ascii="宋体" w:hAnsi="宋体" w:eastAsia="宋体" w:cs="宋体"/>
          <w:sz w:val="24"/>
          <w:szCs w:val="24"/>
          <w:lang w:eastAsia="zh-CN"/>
        </w:rPr>
        <w:t>竞争性比选文件</w:t>
      </w:r>
      <w:r>
        <w:rPr>
          <w:rFonts w:hint="eastAsia" w:ascii="宋体" w:hAnsi="宋体" w:eastAsia="宋体" w:cs="宋体"/>
          <w:sz w:val="24"/>
          <w:szCs w:val="24"/>
        </w:rPr>
        <w:t>所有要求。</w:t>
      </w:r>
    </w:p>
    <w:p w14:paraId="744B27AE">
      <w:pPr>
        <w:keepNext w:val="0"/>
        <w:keepLines w:val="0"/>
        <w:pageBreakBefore w:val="0"/>
        <w:widowControl w:val="0"/>
        <w:tabs>
          <w:tab w:val="left" w:pos="6300"/>
        </w:tabs>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二、我方提交的所有</w:t>
      </w:r>
      <w:r>
        <w:rPr>
          <w:rFonts w:hint="eastAsia" w:ascii="宋体" w:hAnsi="宋体" w:eastAsia="宋体" w:cs="宋体"/>
          <w:sz w:val="24"/>
          <w:szCs w:val="24"/>
          <w:lang w:eastAsia="zh-CN"/>
        </w:rPr>
        <w:t>响应文件</w:t>
      </w:r>
      <w:r>
        <w:rPr>
          <w:rFonts w:hint="eastAsia" w:ascii="宋体" w:hAnsi="宋体" w:eastAsia="宋体" w:cs="宋体"/>
          <w:sz w:val="24"/>
          <w:szCs w:val="24"/>
        </w:rPr>
        <w:t>、资料都是准确和真实的，如有虚假或隐瞒，我方愿意承担一切法律责任。</w:t>
      </w:r>
    </w:p>
    <w:p w14:paraId="0EF21EB1">
      <w:pPr>
        <w:keepNext w:val="0"/>
        <w:keepLines w:val="0"/>
        <w:pageBreakBefore w:val="0"/>
        <w:widowControl w:val="0"/>
        <w:tabs>
          <w:tab w:val="left" w:pos="6300"/>
        </w:tabs>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三、我方承诺按照</w:t>
      </w:r>
      <w:r>
        <w:rPr>
          <w:rFonts w:hint="eastAsia" w:ascii="宋体" w:hAnsi="宋体" w:eastAsia="宋体" w:cs="宋体"/>
          <w:sz w:val="24"/>
          <w:szCs w:val="24"/>
          <w:lang w:eastAsia="zh-CN"/>
        </w:rPr>
        <w:t>竞争性比选文件</w:t>
      </w:r>
      <w:r>
        <w:rPr>
          <w:rFonts w:hint="eastAsia" w:ascii="宋体" w:hAnsi="宋体" w:eastAsia="宋体" w:cs="宋体"/>
          <w:sz w:val="24"/>
          <w:szCs w:val="24"/>
        </w:rPr>
        <w:t>要求，提供</w:t>
      </w:r>
      <w:r>
        <w:rPr>
          <w:rFonts w:hint="eastAsia" w:ascii="宋体" w:hAnsi="宋体" w:cs="宋体"/>
          <w:sz w:val="24"/>
          <w:szCs w:val="24"/>
          <w:lang w:val="en-US" w:eastAsia="zh-CN"/>
        </w:rPr>
        <w:t>比选</w:t>
      </w:r>
      <w:r>
        <w:rPr>
          <w:rFonts w:hint="eastAsia" w:ascii="宋体" w:hAnsi="宋体" w:eastAsia="宋体" w:cs="宋体"/>
          <w:sz w:val="24"/>
          <w:szCs w:val="24"/>
        </w:rPr>
        <w:t>项目的技术服务。</w:t>
      </w:r>
    </w:p>
    <w:p w14:paraId="7190E76A">
      <w:pPr>
        <w:keepNext w:val="0"/>
        <w:keepLines w:val="0"/>
        <w:pageBreakBefore w:val="0"/>
        <w:widowControl w:val="0"/>
        <w:tabs>
          <w:tab w:val="left" w:pos="6300"/>
        </w:tabs>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四、我方按</w:t>
      </w:r>
      <w:r>
        <w:rPr>
          <w:rFonts w:hint="eastAsia" w:ascii="宋体" w:hAnsi="宋体" w:eastAsia="宋体" w:cs="宋体"/>
          <w:sz w:val="24"/>
          <w:szCs w:val="24"/>
          <w:lang w:eastAsia="zh-CN"/>
        </w:rPr>
        <w:t>竞争性比选文件</w:t>
      </w:r>
      <w:r>
        <w:rPr>
          <w:rFonts w:hint="eastAsia" w:ascii="宋体" w:hAnsi="宋体" w:eastAsia="宋体" w:cs="宋体"/>
          <w:sz w:val="24"/>
          <w:szCs w:val="24"/>
        </w:rPr>
        <w:t>要求提交的</w:t>
      </w:r>
      <w:r>
        <w:rPr>
          <w:rFonts w:hint="eastAsia" w:ascii="宋体" w:hAnsi="宋体" w:eastAsia="宋体" w:cs="宋体"/>
          <w:sz w:val="24"/>
          <w:szCs w:val="24"/>
          <w:lang w:eastAsia="zh-CN"/>
        </w:rPr>
        <w:t>响应文件</w:t>
      </w:r>
      <w:r>
        <w:rPr>
          <w:rFonts w:hint="eastAsia" w:ascii="宋体" w:hAnsi="宋体" w:eastAsia="宋体" w:cs="宋体"/>
          <w:sz w:val="24"/>
          <w:szCs w:val="24"/>
        </w:rPr>
        <w:t>为：</w:t>
      </w:r>
      <w:r>
        <w:rPr>
          <w:rFonts w:hint="eastAsia" w:ascii="宋体" w:hAnsi="宋体" w:eastAsia="宋体" w:cs="宋体"/>
          <w:sz w:val="24"/>
          <w:szCs w:val="24"/>
          <w:lang w:eastAsia="zh-CN"/>
        </w:rPr>
        <w:t>响应文件</w:t>
      </w:r>
      <w:r>
        <w:rPr>
          <w:rFonts w:hint="eastAsia" w:ascii="宋体" w:hAnsi="宋体" w:eastAsia="宋体" w:cs="宋体"/>
          <w:sz w:val="24"/>
          <w:szCs w:val="24"/>
        </w:rPr>
        <w:t>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rPr>
        <w:t xml:space="preserve">   2 </w:t>
      </w:r>
      <w:r>
        <w:rPr>
          <w:rFonts w:hint="eastAsia" w:ascii="宋体" w:hAnsi="宋体" w:eastAsia="宋体" w:cs="宋体"/>
          <w:sz w:val="24"/>
          <w:szCs w:val="24"/>
        </w:rPr>
        <w:t>份，电子文档</w:t>
      </w:r>
      <w:r>
        <w:rPr>
          <w:rFonts w:hint="eastAsia" w:ascii="宋体" w:hAnsi="宋体" w:eastAsia="宋体" w:cs="宋体"/>
          <w:sz w:val="24"/>
          <w:szCs w:val="24"/>
          <w:u w:val="single"/>
        </w:rPr>
        <w:t xml:space="preserve"> 1 </w:t>
      </w:r>
      <w:r>
        <w:rPr>
          <w:rFonts w:hint="eastAsia" w:ascii="宋体" w:hAnsi="宋体" w:eastAsia="宋体" w:cs="宋体"/>
          <w:sz w:val="24"/>
          <w:szCs w:val="24"/>
        </w:rPr>
        <w:t>份。</w:t>
      </w:r>
    </w:p>
    <w:p w14:paraId="3F7BFCC9">
      <w:pPr>
        <w:keepNext w:val="0"/>
        <w:keepLines w:val="0"/>
        <w:pageBreakBefore w:val="0"/>
        <w:widowControl w:val="0"/>
        <w:tabs>
          <w:tab w:val="left" w:pos="6300"/>
        </w:tabs>
        <w:kinsoku/>
        <w:wordWrap/>
        <w:overflowPunct/>
        <w:topLinePunct w:val="0"/>
        <w:autoSpaceDE/>
        <w:autoSpaceDN/>
        <w:bidi w:val="0"/>
        <w:adjustRightInd/>
        <w:snapToGrid/>
        <w:spacing w:line="480" w:lineRule="exact"/>
        <w:ind w:firstLine="482"/>
        <w:textAlignment w:val="auto"/>
        <w:outlineLvl w:val="0"/>
        <w:rPr>
          <w:rFonts w:hint="eastAsia" w:ascii="宋体" w:hAnsi="宋体" w:eastAsia="宋体" w:cs="宋体"/>
          <w:sz w:val="24"/>
          <w:szCs w:val="24"/>
        </w:rPr>
      </w:pPr>
      <w:r>
        <w:rPr>
          <w:rFonts w:hint="eastAsia" w:ascii="宋体" w:hAnsi="宋体" w:eastAsia="宋体" w:cs="宋体"/>
          <w:sz w:val="24"/>
          <w:szCs w:val="24"/>
        </w:rPr>
        <w:t>五、我方承诺：本次</w:t>
      </w:r>
      <w:r>
        <w:rPr>
          <w:rFonts w:hint="eastAsia" w:ascii="宋体" w:hAnsi="宋体" w:cs="宋体"/>
          <w:sz w:val="24"/>
          <w:szCs w:val="24"/>
          <w:lang w:val="en-US" w:eastAsia="zh-CN"/>
        </w:rPr>
        <w:t>项目</w:t>
      </w:r>
      <w:r>
        <w:rPr>
          <w:rFonts w:hint="eastAsia" w:ascii="宋体" w:hAnsi="宋体" w:eastAsia="宋体" w:cs="宋体"/>
          <w:sz w:val="24"/>
          <w:szCs w:val="24"/>
        </w:rPr>
        <w:t>的</w:t>
      </w:r>
      <w:r>
        <w:rPr>
          <w:rFonts w:hint="eastAsia" w:ascii="宋体" w:hAnsi="宋体" w:cs="宋体"/>
          <w:sz w:val="24"/>
          <w:szCs w:val="24"/>
          <w:lang w:val="en-US" w:eastAsia="zh-CN"/>
        </w:rPr>
        <w:t>比选</w:t>
      </w:r>
      <w:r>
        <w:rPr>
          <w:rFonts w:hint="eastAsia" w:ascii="宋体" w:hAnsi="宋体" w:eastAsia="宋体" w:cs="宋体"/>
          <w:sz w:val="24"/>
          <w:szCs w:val="24"/>
          <w:lang w:eastAsia="zh-CN"/>
        </w:rPr>
        <w:t>有效期</w:t>
      </w:r>
      <w:r>
        <w:rPr>
          <w:rFonts w:hint="eastAsia" w:ascii="宋体" w:hAnsi="宋体" w:eastAsia="宋体" w:cs="宋体"/>
          <w:sz w:val="24"/>
          <w:szCs w:val="24"/>
        </w:rPr>
        <w:t>为</w:t>
      </w:r>
      <w:r>
        <w:rPr>
          <w:rFonts w:hint="eastAsia" w:ascii="宋体" w:hAnsi="宋体" w:cs="宋体"/>
          <w:sz w:val="24"/>
          <w:szCs w:val="24"/>
          <w:lang w:val="en-US" w:eastAsia="zh-CN"/>
        </w:rPr>
        <w:t>递交响应文件</w:t>
      </w:r>
      <w:r>
        <w:rPr>
          <w:rFonts w:hint="eastAsia" w:ascii="宋体" w:hAnsi="宋体" w:eastAsia="宋体" w:cs="宋体"/>
          <w:sz w:val="24"/>
          <w:szCs w:val="24"/>
        </w:rPr>
        <w:t>截止时间起90天。</w:t>
      </w:r>
    </w:p>
    <w:p w14:paraId="51242FCE">
      <w:pPr>
        <w:keepNext w:val="0"/>
        <w:keepLines w:val="0"/>
        <w:pageBreakBefore w:val="0"/>
        <w:widowControl w:val="0"/>
        <w:tabs>
          <w:tab w:val="left" w:pos="6300"/>
        </w:tabs>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szCs w:val="24"/>
        </w:rPr>
      </w:pPr>
      <w:r>
        <w:rPr>
          <w:rFonts w:hint="eastAsia" w:ascii="宋体" w:hAnsi="宋体" w:cs="宋体"/>
          <w:sz w:val="24"/>
          <w:szCs w:val="24"/>
          <w:lang w:val="en-US" w:eastAsia="zh-CN"/>
        </w:rPr>
        <w:t>六</w:t>
      </w:r>
      <w:r>
        <w:rPr>
          <w:rFonts w:hint="eastAsia" w:ascii="宋体" w:hAnsi="宋体" w:eastAsia="宋体" w:cs="宋体"/>
          <w:sz w:val="24"/>
          <w:szCs w:val="24"/>
        </w:rPr>
        <w:t>、如果我方</w:t>
      </w:r>
      <w:r>
        <w:rPr>
          <w:rFonts w:hint="eastAsia" w:ascii="宋体" w:hAnsi="宋体" w:cs="宋体"/>
          <w:sz w:val="24"/>
          <w:szCs w:val="24"/>
          <w:lang w:val="en-US" w:eastAsia="zh-CN"/>
        </w:rPr>
        <w:t>成交</w:t>
      </w:r>
      <w:r>
        <w:rPr>
          <w:rFonts w:hint="eastAsia" w:ascii="宋体" w:hAnsi="宋体" w:eastAsia="宋体" w:cs="宋体"/>
          <w:sz w:val="24"/>
          <w:szCs w:val="24"/>
        </w:rPr>
        <w:t>，我方将履行</w:t>
      </w:r>
      <w:r>
        <w:rPr>
          <w:rFonts w:hint="eastAsia" w:ascii="宋体" w:hAnsi="宋体" w:eastAsia="宋体" w:cs="宋体"/>
          <w:sz w:val="24"/>
          <w:szCs w:val="24"/>
          <w:lang w:eastAsia="zh-CN"/>
        </w:rPr>
        <w:t>竞争性比选文件</w:t>
      </w:r>
      <w:r>
        <w:rPr>
          <w:rFonts w:hint="eastAsia" w:ascii="宋体" w:hAnsi="宋体" w:eastAsia="宋体" w:cs="宋体"/>
          <w:sz w:val="24"/>
          <w:szCs w:val="24"/>
        </w:rPr>
        <w:t>中规定的各项要求以及我方</w:t>
      </w:r>
      <w:r>
        <w:rPr>
          <w:rFonts w:hint="eastAsia" w:ascii="宋体" w:hAnsi="宋体" w:eastAsia="宋体" w:cs="宋体"/>
          <w:sz w:val="24"/>
          <w:szCs w:val="24"/>
          <w:lang w:eastAsia="zh-CN"/>
        </w:rPr>
        <w:t>响应文件</w:t>
      </w:r>
      <w:r>
        <w:rPr>
          <w:rFonts w:hint="eastAsia" w:ascii="宋体" w:hAnsi="宋体" w:eastAsia="宋体" w:cs="宋体"/>
          <w:sz w:val="24"/>
          <w:szCs w:val="24"/>
        </w:rPr>
        <w:t>的各项承诺，按</w:t>
      </w:r>
      <w:r>
        <w:rPr>
          <w:rFonts w:hint="eastAsia" w:ascii="宋体" w:hAnsi="宋体" w:cs="宋体"/>
          <w:sz w:val="24"/>
          <w:szCs w:val="24"/>
          <w:lang w:val="en-US" w:eastAsia="zh-CN"/>
        </w:rPr>
        <w:t>相关法律法规</w:t>
      </w:r>
      <w:r>
        <w:rPr>
          <w:rFonts w:hint="eastAsia" w:ascii="宋体" w:hAnsi="宋体" w:eastAsia="宋体" w:cs="宋体"/>
          <w:sz w:val="24"/>
          <w:szCs w:val="24"/>
        </w:rPr>
        <w:t>及合同约定条款承担我方责任。</w:t>
      </w:r>
    </w:p>
    <w:p w14:paraId="03582A00">
      <w:pPr>
        <w:keepNext w:val="0"/>
        <w:keepLines w:val="0"/>
        <w:pageBreakBefore w:val="0"/>
        <w:widowControl w:val="0"/>
        <w:tabs>
          <w:tab w:val="left" w:pos="6300"/>
        </w:tabs>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szCs w:val="24"/>
        </w:rPr>
      </w:pPr>
      <w:r>
        <w:rPr>
          <w:rFonts w:hint="eastAsia" w:ascii="宋体" w:hAnsi="宋体" w:cs="宋体"/>
          <w:sz w:val="24"/>
          <w:szCs w:val="24"/>
          <w:lang w:val="en-US" w:eastAsia="zh-CN"/>
        </w:rPr>
        <w:t>七</w:t>
      </w:r>
      <w:r>
        <w:rPr>
          <w:rFonts w:hint="eastAsia" w:ascii="宋体" w:hAnsi="宋体" w:eastAsia="宋体" w:cs="宋体"/>
          <w:sz w:val="24"/>
          <w:szCs w:val="24"/>
        </w:rPr>
        <w:t>、我方未为</w:t>
      </w:r>
      <w:r>
        <w:rPr>
          <w:rFonts w:hint="eastAsia" w:ascii="宋体" w:hAnsi="宋体" w:eastAsia="宋体" w:cs="宋体"/>
          <w:sz w:val="24"/>
          <w:szCs w:val="24"/>
          <w:lang w:eastAsia="zh-CN"/>
        </w:rPr>
        <w:t>比选</w:t>
      </w:r>
      <w:r>
        <w:rPr>
          <w:rFonts w:hint="eastAsia" w:ascii="宋体" w:hAnsi="宋体" w:eastAsia="宋体" w:cs="宋体"/>
          <w:sz w:val="24"/>
          <w:szCs w:val="24"/>
        </w:rPr>
        <w:t>项目提供整体设计、规范编制或者项目管理、监理、检测等服务。</w:t>
      </w:r>
    </w:p>
    <w:p w14:paraId="7A8158F4">
      <w:pPr>
        <w:keepNext w:val="0"/>
        <w:keepLines w:val="0"/>
        <w:pageBreakBefore w:val="0"/>
        <w:widowControl w:val="0"/>
        <w:tabs>
          <w:tab w:val="left" w:pos="6300"/>
        </w:tabs>
        <w:kinsoku/>
        <w:wordWrap/>
        <w:overflowPunct/>
        <w:topLinePunct w:val="0"/>
        <w:autoSpaceDE/>
        <w:autoSpaceDN/>
        <w:bidi w:val="0"/>
        <w:adjustRightInd/>
        <w:snapToGrid/>
        <w:spacing w:line="480" w:lineRule="exact"/>
        <w:ind w:firstLine="482"/>
        <w:textAlignment w:val="auto"/>
        <w:rPr>
          <w:rFonts w:hint="eastAsia" w:ascii="宋体" w:hAnsi="宋体" w:eastAsia="宋体" w:cs="宋体"/>
          <w:sz w:val="24"/>
          <w:szCs w:val="24"/>
        </w:rPr>
      </w:pPr>
      <w:r>
        <w:rPr>
          <w:rFonts w:hint="eastAsia" w:ascii="宋体" w:hAnsi="宋体" w:cs="宋体"/>
          <w:sz w:val="24"/>
          <w:szCs w:val="24"/>
          <w:lang w:val="en-US" w:eastAsia="zh-CN"/>
        </w:rPr>
        <w:t>八</w:t>
      </w:r>
      <w:r>
        <w:rPr>
          <w:rFonts w:hint="eastAsia" w:ascii="宋体" w:hAnsi="宋体" w:eastAsia="宋体" w:cs="宋体"/>
          <w:sz w:val="24"/>
          <w:szCs w:val="24"/>
        </w:rPr>
        <w:t>、若我方</w:t>
      </w:r>
      <w:r>
        <w:rPr>
          <w:rFonts w:hint="eastAsia" w:ascii="宋体" w:hAnsi="宋体" w:cs="宋体"/>
          <w:sz w:val="24"/>
          <w:szCs w:val="24"/>
          <w:lang w:val="en-US" w:eastAsia="zh-CN"/>
        </w:rPr>
        <w:t>成交</w:t>
      </w:r>
      <w:r>
        <w:rPr>
          <w:rFonts w:hint="eastAsia" w:ascii="宋体" w:hAnsi="宋体" w:eastAsia="宋体" w:cs="宋体"/>
          <w:sz w:val="24"/>
          <w:szCs w:val="24"/>
        </w:rPr>
        <w:t>，愿意按有关规定及</w:t>
      </w:r>
      <w:r>
        <w:rPr>
          <w:rFonts w:hint="eastAsia" w:ascii="宋体" w:hAnsi="宋体" w:eastAsia="宋体" w:cs="宋体"/>
          <w:sz w:val="24"/>
          <w:szCs w:val="24"/>
          <w:lang w:eastAsia="zh-CN"/>
        </w:rPr>
        <w:t>竞争性比选文件</w:t>
      </w:r>
      <w:r>
        <w:rPr>
          <w:rFonts w:hint="eastAsia" w:ascii="宋体" w:hAnsi="宋体" w:eastAsia="宋体" w:cs="宋体"/>
          <w:sz w:val="24"/>
          <w:szCs w:val="24"/>
        </w:rPr>
        <w:t>要求缴纳</w:t>
      </w:r>
      <w:r>
        <w:rPr>
          <w:rFonts w:hint="eastAsia" w:ascii="宋体" w:hAnsi="宋体" w:cs="宋体"/>
          <w:sz w:val="24"/>
          <w:szCs w:val="24"/>
          <w:lang w:val="en-US" w:eastAsia="zh-CN"/>
        </w:rPr>
        <w:t>比选</w:t>
      </w:r>
      <w:r>
        <w:rPr>
          <w:rFonts w:hint="eastAsia" w:ascii="宋体" w:hAnsi="宋体" w:eastAsia="宋体" w:cs="宋体"/>
          <w:sz w:val="24"/>
          <w:szCs w:val="24"/>
        </w:rPr>
        <w:t>代理服务费。</w:t>
      </w:r>
    </w:p>
    <w:p w14:paraId="2B23A353">
      <w:pPr>
        <w:tabs>
          <w:tab w:val="left" w:pos="6300"/>
        </w:tabs>
        <w:spacing w:line="312" w:lineRule="auto"/>
        <w:ind w:firstLine="570"/>
        <w:rPr>
          <w:rFonts w:hint="eastAsia" w:ascii="宋体" w:hAnsi="宋体" w:eastAsia="宋体" w:cs="宋体"/>
          <w:sz w:val="24"/>
          <w:szCs w:val="24"/>
          <w:lang w:eastAsia="zh-CN"/>
        </w:rPr>
      </w:pPr>
    </w:p>
    <w:p w14:paraId="5759C8F9">
      <w:pPr>
        <w:tabs>
          <w:tab w:val="left" w:pos="6300"/>
        </w:tabs>
        <w:spacing w:line="312" w:lineRule="auto"/>
        <w:ind w:firstLine="57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（公章）或自然人签署：</w:t>
      </w:r>
    </w:p>
    <w:p w14:paraId="092DE343">
      <w:pPr>
        <w:tabs>
          <w:tab w:val="left" w:pos="6300"/>
        </w:tabs>
        <w:spacing w:line="312" w:lineRule="auto"/>
        <w:ind w:firstLine="570"/>
        <w:rPr>
          <w:rFonts w:hint="eastAsia" w:ascii="宋体" w:hAnsi="宋体" w:eastAsia="宋体" w:cs="宋体"/>
          <w:sz w:val="24"/>
          <w:szCs w:val="24"/>
        </w:rPr>
      </w:pPr>
      <w:r>
        <w:rPr>
          <w:rFonts w:hint="eastAsia" w:ascii="宋体" w:hAnsi="宋体" w:eastAsia="宋体" w:cs="宋体"/>
          <w:sz w:val="24"/>
          <w:szCs w:val="24"/>
        </w:rPr>
        <w:t xml:space="preserve">地址：  </w:t>
      </w:r>
    </w:p>
    <w:p w14:paraId="019BB8DC">
      <w:pPr>
        <w:tabs>
          <w:tab w:val="left" w:pos="6300"/>
        </w:tabs>
        <w:spacing w:line="312" w:lineRule="auto"/>
        <w:ind w:firstLine="570"/>
        <w:rPr>
          <w:rFonts w:hint="eastAsia" w:ascii="宋体" w:hAnsi="宋体" w:eastAsia="宋体" w:cs="宋体"/>
          <w:sz w:val="24"/>
          <w:szCs w:val="24"/>
        </w:rPr>
      </w:pPr>
      <w:r>
        <w:rPr>
          <w:rFonts w:hint="eastAsia" w:ascii="宋体" w:hAnsi="宋体" w:eastAsia="宋体" w:cs="宋体"/>
          <w:sz w:val="24"/>
          <w:szCs w:val="24"/>
        </w:rPr>
        <w:t>电话：                                             传真：</w:t>
      </w:r>
    </w:p>
    <w:p w14:paraId="7A96A22F">
      <w:pPr>
        <w:tabs>
          <w:tab w:val="left" w:pos="6300"/>
        </w:tabs>
        <w:spacing w:line="312" w:lineRule="auto"/>
        <w:ind w:firstLine="570"/>
        <w:rPr>
          <w:rFonts w:hint="eastAsia" w:ascii="宋体" w:hAnsi="宋体" w:eastAsia="宋体" w:cs="宋体"/>
          <w:sz w:val="24"/>
          <w:szCs w:val="24"/>
        </w:rPr>
      </w:pPr>
      <w:r>
        <w:rPr>
          <w:rFonts w:hint="eastAsia" w:ascii="宋体" w:hAnsi="宋体" w:eastAsia="宋体" w:cs="宋体"/>
          <w:sz w:val="24"/>
          <w:szCs w:val="24"/>
        </w:rPr>
        <w:t>网址：                                             邮编：</w:t>
      </w:r>
    </w:p>
    <w:p w14:paraId="09FB0753">
      <w:pPr>
        <w:tabs>
          <w:tab w:val="left" w:pos="6300"/>
        </w:tabs>
        <w:spacing w:line="312" w:lineRule="auto"/>
        <w:ind w:firstLine="570"/>
        <w:rPr>
          <w:rFonts w:hint="eastAsia" w:ascii="宋体" w:hAnsi="宋体" w:eastAsia="宋体" w:cs="宋体"/>
          <w:sz w:val="24"/>
          <w:szCs w:val="24"/>
        </w:rPr>
      </w:pPr>
      <w:r>
        <w:rPr>
          <w:rFonts w:hint="eastAsia" w:ascii="宋体" w:hAnsi="宋体" w:eastAsia="宋体" w:cs="宋体"/>
          <w:sz w:val="24"/>
          <w:szCs w:val="24"/>
        </w:rPr>
        <w:t>联系人：</w:t>
      </w:r>
    </w:p>
    <w:p w14:paraId="7B4D57BF">
      <w:pPr>
        <w:spacing w:line="312" w:lineRule="auto"/>
        <w:ind w:firstLine="480"/>
        <w:rPr>
          <w:rFonts w:hint="eastAsia" w:ascii="宋体" w:hAnsi="宋体" w:eastAsia="宋体" w:cs="宋体"/>
          <w:sz w:val="24"/>
          <w:szCs w:val="24"/>
        </w:rPr>
      </w:pPr>
      <w:r>
        <w:rPr>
          <w:rFonts w:hint="eastAsia" w:ascii="宋体" w:hAnsi="宋体" w:eastAsia="宋体" w:cs="宋体"/>
          <w:sz w:val="24"/>
          <w:szCs w:val="24"/>
        </w:rPr>
        <w:t xml:space="preserve">                                                  年   月   日</w:t>
      </w:r>
    </w:p>
    <w:p w14:paraId="33F2BCF2">
      <w:pPr>
        <w:pageBreakBefore/>
        <w:spacing w:line="500" w:lineRule="auto"/>
        <w:outlineLvl w:val="0"/>
        <w:rPr>
          <w:rFonts w:hint="eastAsia" w:ascii="宋体" w:hAnsi="宋体" w:eastAsia="宋体" w:cs="宋体"/>
          <w:b/>
          <w:sz w:val="28"/>
        </w:rPr>
      </w:pPr>
      <w:r>
        <w:rPr>
          <w:rFonts w:hint="eastAsia" w:ascii="宋体" w:hAnsi="宋体" w:eastAsia="宋体" w:cs="宋体"/>
          <w:b/>
          <w:sz w:val="28"/>
        </w:rPr>
        <w:t>二、服务部分</w:t>
      </w:r>
    </w:p>
    <w:p w14:paraId="3B9AE98A">
      <w:pPr>
        <w:spacing w:line="400" w:lineRule="auto"/>
        <w:ind w:firstLine="480"/>
        <w:outlineLvl w:val="1"/>
        <w:rPr>
          <w:rFonts w:hint="eastAsia" w:ascii="宋体" w:hAnsi="宋体" w:eastAsia="宋体" w:cs="宋体"/>
          <w:sz w:val="24"/>
        </w:rPr>
      </w:pPr>
      <w:r>
        <w:rPr>
          <w:rFonts w:hint="eastAsia" w:ascii="宋体" w:hAnsi="宋体" w:eastAsia="宋体" w:cs="宋体"/>
          <w:sz w:val="24"/>
        </w:rPr>
        <w:t>（一）服务响应偏离表</w:t>
      </w:r>
    </w:p>
    <w:p w14:paraId="0A882138">
      <w:pPr>
        <w:spacing w:line="400" w:lineRule="auto"/>
        <w:ind w:firstLine="480"/>
        <w:rPr>
          <w:rFonts w:hint="eastAsia" w:ascii="宋体" w:hAnsi="宋体" w:eastAsia="宋体" w:cs="宋体"/>
          <w:sz w:val="24"/>
        </w:rPr>
      </w:pPr>
      <w:r>
        <w:rPr>
          <w:rFonts w:hint="eastAsia" w:ascii="宋体" w:hAnsi="宋体" w:eastAsia="宋体" w:cs="宋体"/>
          <w:sz w:val="24"/>
        </w:rPr>
        <w:t>项目号：</w:t>
      </w:r>
    </w:p>
    <w:p w14:paraId="28E0E1EB">
      <w:pPr>
        <w:spacing w:line="400" w:lineRule="auto"/>
        <w:ind w:firstLine="480"/>
        <w:rPr>
          <w:rFonts w:hint="eastAsia" w:ascii="宋体" w:hAnsi="宋体" w:eastAsia="宋体" w:cs="宋体"/>
          <w:sz w:val="24"/>
        </w:rPr>
      </w:pPr>
      <w:r>
        <w:rPr>
          <w:rFonts w:hint="eastAsia" w:ascii="宋体" w:hAnsi="宋体" w:eastAsia="宋体" w:cs="宋体"/>
          <w:sz w:val="24"/>
          <w:lang w:eastAsia="zh-CN"/>
        </w:rPr>
        <w:t>比选</w:t>
      </w:r>
      <w:r>
        <w:rPr>
          <w:rFonts w:hint="eastAsia" w:ascii="宋体" w:hAnsi="宋体" w:eastAsia="宋体" w:cs="宋体"/>
          <w:sz w:val="24"/>
        </w:rPr>
        <w:t>项目名称：</w:t>
      </w:r>
    </w:p>
    <w:tbl>
      <w:tblPr>
        <w:tblStyle w:val="8"/>
        <w:tblW w:w="9226" w:type="dxa"/>
        <w:jc w:val="center"/>
        <w:tblLayout w:type="fixed"/>
        <w:tblCellMar>
          <w:top w:w="0" w:type="dxa"/>
          <w:left w:w="10" w:type="dxa"/>
          <w:bottom w:w="0" w:type="dxa"/>
          <w:right w:w="10" w:type="dxa"/>
        </w:tblCellMar>
      </w:tblPr>
      <w:tblGrid>
        <w:gridCol w:w="1218"/>
        <w:gridCol w:w="2844"/>
        <w:gridCol w:w="2952"/>
        <w:gridCol w:w="2212"/>
      </w:tblGrid>
      <w:tr w14:paraId="276E4C1D">
        <w:tblPrEx>
          <w:tblCellMar>
            <w:top w:w="0" w:type="dxa"/>
            <w:left w:w="10" w:type="dxa"/>
            <w:bottom w:w="0" w:type="dxa"/>
            <w:right w:w="10" w:type="dxa"/>
          </w:tblCellMar>
        </w:tblPrEx>
        <w:trPr>
          <w:jc w:val="center"/>
        </w:trPr>
        <w:tc>
          <w:tcPr>
            <w:tcW w:w="12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72E836">
            <w:pPr>
              <w:spacing w:line="400" w:lineRule="auto"/>
              <w:ind w:firstLine="480"/>
              <w:jc w:val="center"/>
              <w:rPr>
                <w:rFonts w:hint="eastAsia" w:ascii="宋体" w:hAnsi="宋体" w:eastAsia="宋体" w:cs="宋体"/>
              </w:rPr>
            </w:pPr>
            <w:r>
              <w:rPr>
                <w:rFonts w:hint="eastAsia" w:ascii="宋体" w:hAnsi="宋体" w:eastAsia="宋体" w:cs="宋体"/>
                <w:sz w:val="24"/>
              </w:rPr>
              <w:t>序号</w:t>
            </w:r>
          </w:p>
        </w:tc>
        <w:tc>
          <w:tcPr>
            <w:tcW w:w="2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A0A279">
            <w:pPr>
              <w:spacing w:line="400" w:lineRule="auto"/>
              <w:ind w:firstLine="480"/>
              <w:jc w:val="center"/>
              <w:rPr>
                <w:rFonts w:hint="eastAsia" w:ascii="宋体" w:hAnsi="宋体" w:eastAsia="宋体" w:cs="宋体"/>
              </w:rPr>
            </w:pPr>
            <w:r>
              <w:rPr>
                <w:rFonts w:hint="eastAsia" w:ascii="宋体" w:hAnsi="宋体" w:eastAsia="宋体" w:cs="宋体"/>
                <w:sz w:val="24"/>
              </w:rPr>
              <w:t>服务需求</w:t>
            </w:r>
          </w:p>
        </w:tc>
        <w:tc>
          <w:tcPr>
            <w:tcW w:w="29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E7DE0F">
            <w:pPr>
              <w:spacing w:line="400" w:lineRule="auto"/>
              <w:ind w:firstLine="480"/>
              <w:jc w:val="center"/>
              <w:rPr>
                <w:rFonts w:hint="eastAsia" w:ascii="宋体" w:hAnsi="宋体" w:eastAsia="宋体" w:cs="宋体"/>
              </w:rPr>
            </w:pPr>
            <w:r>
              <w:rPr>
                <w:rFonts w:hint="eastAsia" w:ascii="宋体" w:hAnsi="宋体" w:eastAsia="宋体" w:cs="宋体"/>
                <w:sz w:val="24"/>
              </w:rPr>
              <w:t>响应情况</w:t>
            </w:r>
          </w:p>
        </w:tc>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0F809F">
            <w:pPr>
              <w:spacing w:line="400" w:lineRule="auto"/>
              <w:ind w:firstLine="480"/>
              <w:jc w:val="center"/>
              <w:rPr>
                <w:rFonts w:hint="eastAsia" w:ascii="宋体" w:hAnsi="宋体" w:eastAsia="宋体" w:cs="宋体"/>
              </w:rPr>
            </w:pPr>
            <w:r>
              <w:rPr>
                <w:rFonts w:hint="eastAsia" w:ascii="宋体" w:hAnsi="宋体" w:eastAsia="宋体" w:cs="宋体"/>
                <w:sz w:val="24"/>
              </w:rPr>
              <w:t>差异说明</w:t>
            </w:r>
          </w:p>
        </w:tc>
      </w:tr>
      <w:tr w14:paraId="20319DB5">
        <w:tblPrEx>
          <w:tblCellMar>
            <w:top w:w="0" w:type="dxa"/>
            <w:left w:w="10" w:type="dxa"/>
            <w:bottom w:w="0" w:type="dxa"/>
            <w:right w:w="10" w:type="dxa"/>
          </w:tblCellMar>
        </w:tblPrEx>
        <w:trPr>
          <w:jc w:val="center"/>
        </w:trPr>
        <w:tc>
          <w:tcPr>
            <w:tcW w:w="12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AD9476">
            <w:pPr>
              <w:spacing w:line="400" w:lineRule="auto"/>
              <w:ind w:firstLine="480"/>
              <w:rPr>
                <w:rFonts w:hint="eastAsia" w:ascii="宋体" w:hAnsi="宋体" w:eastAsia="宋体" w:cs="宋体"/>
                <w:sz w:val="22"/>
              </w:rPr>
            </w:pPr>
          </w:p>
        </w:tc>
        <w:tc>
          <w:tcPr>
            <w:tcW w:w="2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826146">
            <w:pPr>
              <w:spacing w:line="400" w:lineRule="auto"/>
              <w:ind w:firstLine="480"/>
              <w:rPr>
                <w:rFonts w:hint="eastAsia" w:ascii="宋体" w:hAnsi="宋体" w:eastAsia="宋体" w:cs="宋体"/>
                <w:sz w:val="22"/>
              </w:rPr>
            </w:pPr>
          </w:p>
        </w:tc>
        <w:tc>
          <w:tcPr>
            <w:tcW w:w="29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A2BDD9">
            <w:pPr>
              <w:spacing w:line="400" w:lineRule="auto"/>
              <w:ind w:firstLine="480"/>
              <w:rPr>
                <w:rFonts w:hint="eastAsia" w:ascii="宋体" w:hAnsi="宋体" w:eastAsia="宋体" w:cs="宋体"/>
                <w:sz w:val="22"/>
              </w:rPr>
            </w:pPr>
          </w:p>
        </w:tc>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A5F7DF">
            <w:pPr>
              <w:spacing w:line="400" w:lineRule="auto"/>
              <w:ind w:firstLine="480"/>
              <w:rPr>
                <w:rFonts w:hint="eastAsia" w:ascii="宋体" w:hAnsi="宋体" w:eastAsia="宋体" w:cs="宋体"/>
                <w:sz w:val="22"/>
              </w:rPr>
            </w:pPr>
          </w:p>
        </w:tc>
      </w:tr>
      <w:tr w14:paraId="0460A780">
        <w:tblPrEx>
          <w:tblCellMar>
            <w:top w:w="0" w:type="dxa"/>
            <w:left w:w="10" w:type="dxa"/>
            <w:bottom w:w="0" w:type="dxa"/>
            <w:right w:w="10" w:type="dxa"/>
          </w:tblCellMar>
        </w:tblPrEx>
        <w:trPr>
          <w:jc w:val="center"/>
        </w:trPr>
        <w:tc>
          <w:tcPr>
            <w:tcW w:w="12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63E99B">
            <w:pPr>
              <w:tabs>
                <w:tab w:val="left" w:pos="6300"/>
              </w:tabs>
              <w:jc w:val="center"/>
              <w:rPr>
                <w:rFonts w:hint="eastAsia" w:ascii="宋体" w:hAnsi="宋体" w:eastAsia="宋体" w:cs="宋体"/>
                <w:sz w:val="22"/>
              </w:rPr>
            </w:pPr>
          </w:p>
        </w:tc>
        <w:tc>
          <w:tcPr>
            <w:tcW w:w="2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E08559">
            <w:pPr>
              <w:tabs>
                <w:tab w:val="left" w:pos="6300"/>
              </w:tabs>
              <w:jc w:val="center"/>
              <w:rPr>
                <w:rFonts w:hint="eastAsia" w:ascii="宋体" w:hAnsi="宋体" w:eastAsia="宋体" w:cs="宋体"/>
                <w:sz w:val="22"/>
              </w:rPr>
            </w:pPr>
          </w:p>
        </w:tc>
        <w:tc>
          <w:tcPr>
            <w:tcW w:w="29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E29876">
            <w:pPr>
              <w:tabs>
                <w:tab w:val="left" w:pos="6300"/>
              </w:tabs>
              <w:jc w:val="center"/>
              <w:rPr>
                <w:rFonts w:hint="eastAsia" w:ascii="宋体" w:hAnsi="宋体" w:eastAsia="宋体" w:cs="宋体"/>
                <w:sz w:val="22"/>
              </w:rPr>
            </w:pPr>
          </w:p>
        </w:tc>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85E94">
            <w:pPr>
              <w:tabs>
                <w:tab w:val="left" w:pos="6300"/>
              </w:tabs>
              <w:jc w:val="center"/>
              <w:rPr>
                <w:rFonts w:hint="eastAsia" w:ascii="宋体" w:hAnsi="宋体" w:eastAsia="宋体" w:cs="宋体"/>
                <w:sz w:val="22"/>
              </w:rPr>
            </w:pPr>
          </w:p>
        </w:tc>
      </w:tr>
      <w:tr w14:paraId="4074E98E">
        <w:tblPrEx>
          <w:tblCellMar>
            <w:top w:w="0" w:type="dxa"/>
            <w:left w:w="10" w:type="dxa"/>
            <w:bottom w:w="0" w:type="dxa"/>
            <w:right w:w="10" w:type="dxa"/>
          </w:tblCellMar>
        </w:tblPrEx>
        <w:trPr>
          <w:jc w:val="center"/>
        </w:trPr>
        <w:tc>
          <w:tcPr>
            <w:tcW w:w="12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1874F3">
            <w:pPr>
              <w:tabs>
                <w:tab w:val="left" w:pos="6300"/>
              </w:tabs>
              <w:jc w:val="center"/>
              <w:rPr>
                <w:rFonts w:hint="eastAsia" w:ascii="宋体" w:hAnsi="宋体" w:eastAsia="宋体" w:cs="宋体"/>
                <w:sz w:val="22"/>
              </w:rPr>
            </w:pPr>
          </w:p>
        </w:tc>
        <w:tc>
          <w:tcPr>
            <w:tcW w:w="2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52EAF1">
            <w:pPr>
              <w:tabs>
                <w:tab w:val="left" w:pos="6300"/>
              </w:tabs>
              <w:jc w:val="center"/>
              <w:rPr>
                <w:rFonts w:hint="eastAsia" w:ascii="宋体" w:hAnsi="宋体" w:eastAsia="宋体" w:cs="宋体"/>
                <w:sz w:val="22"/>
              </w:rPr>
            </w:pPr>
          </w:p>
        </w:tc>
        <w:tc>
          <w:tcPr>
            <w:tcW w:w="29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B6FD80">
            <w:pPr>
              <w:tabs>
                <w:tab w:val="left" w:pos="6300"/>
              </w:tabs>
              <w:jc w:val="center"/>
              <w:rPr>
                <w:rFonts w:hint="eastAsia" w:ascii="宋体" w:hAnsi="宋体" w:eastAsia="宋体" w:cs="宋体"/>
                <w:sz w:val="22"/>
              </w:rPr>
            </w:pPr>
          </w:p>
        </w:tc>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B1D6A3">
            <w:pPr>
              <w:tabs>
                <w:tab w:val="left" w:pos="6300"/>
              </w:tabs>
              <w:jc w:val="center"/>
              <w:rPr>
                <w:rFonts w:hint="eastAsia" w:ascii="宋体" w:hAnsi="宋体" w:eastAsia="宋体" w:cs="宋体"/>
                <w:sz w:val="22"/>
              </w:rPr>
            </w:pPr>
          </w:p>
        </w:tc>
      </w:tr>
      <w:tr w14:paraId="1408AEA0">
        <w:tblPrEx>
          <w:tblCellMar>
            <w:top w:w="0" w:type="dxa"/>
            <w:left w:w="10" w:type="dxa"/>
            <w:bottom w:w="0" w:type="dxa"/>
            <w:right w:w="10" w:type="dxa"/>
          </w:tblCellMar>
        </w:tblPrEx>
        <w:trPr>
          <w:jc w:val="center"/>
        </w:trPr>
        <w:tc>
          <w:tcPr>
            <w:tcW w:w="12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84EA3C">
            <w:pPr>
              <w:tabs>
                <w:tab w:val="left" w:pos="6300"/>
              </w:tabs>
              <w:jc w:val="center"/>
              <w:rPr>
                <w:rFonts w:hint="eastAsia" w:ascii="宋体" w:hAnsi="宋体" w:eastAsia="宋体" w:cs="宋体"/>
                <w:sz w:val="22"/>
              </w:rPr>
            </w:pPr>
          </w:p>
        </w:tc>
        <w:tc>
          <w:tcPr>
            <w:tcW w:w="2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9447F3">
            <w:pPr>
              <w:tabs>
                <w:tab w:val="left" w:pos="6300"/>
              </w:tabs>
              <w:jc w:val="center"/>
              <w:rPr>
                <w:rFonts w:hint="eastAsia" w:ascii="宋体" w:hAnsi="宋体" w:eastAsia="宋体" w:cs="宋体"/>
                <w:sz w:val="22"/>
              </w:rPr>
            </w:pPr>
          </w:p>
        </w:tc>
        <w:tc>
          <w:tcPr>
            <w:tcW w:w="29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EAD26A">
            <w:pPr>
              <w:tabs>
                <w:tab w:val="left" w:pos="6300"/>
              </w:tabs>
              <w:jc w:val="center"/>
              <w:rPr>
                <w:rFonts w:hint="eastAsia" w:ascii="宋体" w:hAnsi="宋体" w:eastAsia="宋体" w:cs="宋体"/>
                <w:sz w:val="22"/>
              </w:rPr>
            </w:pPr>
          </w:p>
        </w:tc>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E4CCE4">
            <w:pPr>
              <w:tabs>
                <w:tab w:val="left" w:pos="6300"/>
              </w:tabs>
              <w:jc w:val="center"/>
              <w:rPr>
                <w:rFonts w:hint="eastAsia" w:ascii="宋体" w:hAnsi="宋体" w:eastAsia="宋体" w:cs="宋体"/>
                <w:sz w:val="22"/>
              </w:rPr>
            </w:pPr>
          </w:p>
        </w:tc>
      </w:tr>
      <w:tr w14:paraId="021B4ADB">
        <w:tblPrEx>
          <w:tblCellMar>
            <w:top w:w="0" w:type="dxa"/>
            <w:left w:w="10" w:type="dxa"/>
            <w:bottom w:w="0" w:type="dxa"/>
            <w:right w:w="10" w:type="dxa"/>
          </w:tblCellMar>
        </w:tblPrEx>
        <w:trPr>
          <w:jc w:val="center"/>
        </w:trPr>
        <w:tc>
          <w:tcPr>
            <w:tcW w:w="12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035BAA">
            <w:pPr>
              <w:tabs>
                <w:tab w:val="left" w:pos="6300"/>
              </w:tabs>
              <w:jc w:val="center"/>
              <w:rPr>
                <w:rFonts w:hint="eastAsia" w:ascii="宋体" w:hAnsi="宋体" w:eastAsia="宋体" w:cs="宋体"/>
                <w:sz w:val="22"/>
              </w:rPr>
            </w:pPr>
          </w:p>
        </w:tc>
        <w:tc>
          <w:tcPr>
            <w:tcW w:w="2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3631A4">
            <w:pPr>
              <w:tabs>
                <w:tab w:val="left" w:pos="6300"/>
              </w:tabs>
              <w:jc w:val="center"/>
              <w:rPr>
                <w:rFonts w:hint="eastAsia" w:ascii="宋体" w:hAnsi="宋体" w:eastAsia="宋体" w:cs="宋体"/>
                <w:sz w:val="22"/>
              </w:rPr>
            </w:pPr>
          </w:p>
        </w:tc>
        <w:tc>
          <w:tcPr>
            <w:tcW w:w="29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75D8A6">
            <w:pPr>
              <w:tabs>
                <w:tab w:val="left" w:pos="6300"/>
              </w:tabs>
              <w:jc w:val="center"/>
              <w:rPr>
                <w:rFonts w:hint="eastAsia" w:ascii="宋体" w:hAnsi="宋体" w:eastAsia="宋体" w:cs="宋体"/>
                <w:sz w:val="22"/>
              </w:rPr>
            </w:pPr>
          </w:p>
        </w:tc>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2C8C17">
            <w:pPr>
              <w:tabs>
                <w:tab w:val="left" w:pos="6300"/>
              </w:tabs>
              <w:jc w:val="center"/>
              <w:rPr>
                <w:rFonts w:hint="eastAsia" w:ascii="宋体" w:hAnsi="宋体" w:eastAsia="宋体" w:cs="宋体"/>
                <w:sz w:val="22"/>
              </w:rPr>
            </w:pPr>
          </w:p>
        </w:tc>
      </w:tr>
      <w:tr w14:paraId="5ECD42AE">
        <w:tblPrEx>
          <w:tblCellMar>
            <w:top w:w="0" w:type="dxa"/>
            <w:left w:w="10" w:type="dxa"/>
            <w:bottom w:w="0" w:type="dxa"/>
            <w:right w:w="10" w:type="dxa"/>
          </w:tblCellMar>
        </w:tblPrEx>
        <w:trPr>
          <w:jc w:val="center"/>
        </w:trPr>
        <w:tc>
          <w:tcPr>
            <w:tcW w:w="12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26A307">
            <w:pPr>
              <w:tabs>
                <w:tab w:val="left" w:pos="6300"/>
              </w:tabs>
              <w:jc w:val="center"/>
              <w:rPr>
                <w:rFonts w:hint="eastAsia" w:ascii="宋体" w:hAnsi="宋体" w:eastAsia="宋体" w:cs="宋体"/>
                <w:sz w:val="22"/>
              </w:rPr>
            </w:pPr>
          </w:p>
        </w:tc>
        <w:tc>
          <w:tcPr>
            <w:tcW w:w="2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304558">
            <w:pPr>
              <w:tabs>
                <w:tab w:val="left" w:pos="6300"/>
              </w:tabs>
              <w:jc w:val="center"/>
              <w:rPr>
                <w:rFonts w:hint="eastAsia" w:ascii="宋体" w:hAnsi="宋体" w:eastAsia="宋体" w:cs="宋体"/>
                <w:sz w:val="22"/>
              </w:rPr>
            </w:pPr>
          </w:p>
        </w:tc>
        <w:tc>
          <w:tcPr>
            <w:tcW w:w="29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9EC35">
            <w:pPr>
              <w:tabs>
                <w:tab w:val="left" w:pos="6300"/>
              </w:tabs>
              <w:jc w:val="center"/>
              <w:rPr>
                <w:rFonts w:hint="eastAsia" w:ascii="宋体" w:hAnsi="宋体" w:eastAsia="宋体" w:cs="宋体"/>
                <w:sz w:val="22"/>
              </w:rPr>
            </w:pPr>
          </w:p>
        </w:tc>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515F8C">
            <w:pPr>
              <w:tabs>
                <w:tab w:val="left" w:pos="6300"/>
              </w:tabs>
              <w:jc w:val="center"/>
              <w:rPr>
                <w:rFonts w:hint="eastAsia" w:ascii="宋体" w:hAnsi="宋体" w:eastAsia="宋体" w:cs="宋体"/>
                <w:sz w:val="22"/>
              </w:rPr>
            </w:pPr>
          </w:p>
        </w:tc>
      </w:tr>
      <w:tr w14:paraId="45186539">
        <w:tblPrEx>
          <w:tblCellMar>
            <w:top w:w="0" w:type="dxa"/>
            <w:left w:w="10" w:type="dxa"/>
            <w:bottom w:w="0" w:type="dxa"/>
            <w:right w:w="10" w:type="dxa"/>
          </w:tblCellMar>
        </w:tblPrEx>
        <w:trPr>
          <w:jc w:val="center"/>
        </w:trPr>
        <w:tc>
          <w:tcPr>
            <w:tcW w:w="12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274B7D">
            <w:pPr>
              <w:tabs>
                <w:tab w:val="left" w:pos="6300"/>
              </w:tabs>
              <w:jc w:val="center"/>
              <w:rPr>
                <w:rFonts w:hint="eastAsia" w:ascii="宋体" w:hAnsi="宋体" w:eastAsia="宋体" w:cs="宋体"/>
                <w:sz w:val="22"/>
              </w:rPr>
            </w:pPr>
          </w:p>
        </w:tc>
        <w:tc>
          <w:tcPr>
            <w:tcW w:w="2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EF11F4">
            <w:pPr>
              <w:tabs>
                <w:tab w:val="left" w:pos="6300"/>
              </w:tabs>
              <w:jc w:val="center"/>
              <w:rPr>
                <w:rFonts w:hint="eastAsia" w:ascii="宋体" w:hAnsi="宋体" w:eastAsia="宋体" w:cs="宋体"/>
                <w:sz w:val="22"/>
              </w:rPr>
            </w:pPr>
          </w:p>
        </w:tc>
        <w:tc>
          <w:tcPr>
            <w:tcW w:w="29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BEE03C">
            <w:pPr>
              <w:tabs>
                <w:tab w:val="left" w:pos="6300"/>
              </w:tabs>
              <w:jc w:val="center"/>
              <w:rPr>
                <w:rFonts w:hint="eastAsia" w:ascii="宋体" w:hAnsi="宋体" w:eastAsia="宋体" w:cs="宋体"/>
                <w:sz w:val="22"/>
              </w:rPr>
            </w:pPr>
          </w:p>
        </w:tc>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6AAF46">
            <w:pPr>
              <w:tabs>
                <w:tab w:val="left" w:pos="6300"/>
              </w:tabs>
              <w:jc w:val="center"/>
              <w:rPr>
                <w:rFonts w:hint="eastAsia" w:ascii="宋体" w:hAnsi="宋体" w:eastAsia="宋体" w:cs="宋体"/>
                <w:sz w:val="22"/>
              </w:rPr>
            </w:pPr>
          </w:p>
        </w:tc>
      </w:tr>
      <w:tr w14:paraId="34266F4D">
        <w:tblPrEx>
          <w:tblCellMar>
            <w:top w:w="0" w:type="dxa"/>
            <w:left w:w="10" w:type="dxa"/>
            <w:bottom w:w="0" w:type="dxa"/>
            <w:right w:w="10" w:type="dxa"/>
          </w:tblCellMar>
        </w:tblPrEx>
        <w:trPr>
          <w:jc w:val="center"/>
        </w:trPr>
        <w:tc>
          <w:tcPr>
            <w:tcW w:w="12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347A95">
            <w:pPr>
              <w:tabs>
                <w:tab w:val="left" w:pos="6300"/>
              </w:tabs>
              <w:jc w:val="center"/>
              <w:rPr>
                <w:rFonts w:hint="eastAsia" w:ascii="宋体" w:hAnsi="宋体" w:eastAsia="宋体" w:cs="宋体"/>
                <w:sz w:val="22"/>
              </w:rPr>
            </w:pPr>
          </w:p>
        </w:tc>
        <w:tc>
          <w:tcPr>
            <w:tcW w:w="2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404E87">
            <w:pPr>
              <w:tabs>
                <w:tab w:val="left" w:pos="6300"/>
              </w:tabs>
              <w:jc w:val="center"/>
              <w:rPr>
                <w:rFonts w:hint="eastAsia" w:ascii="宋体" w:hAnsi="宋体" w:eastAsia="宋体" w:cs="宋体"/>
                <w:sz w:val="22"/>
              </w:rPr>
            </w:pPr>
          </w:p>
        </w:tc>
        <w:tc>
          <w:tcPr>
            <w:tcW w:w="29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2483A7">
            <w:pPr>
              <w:tabs>
                <w:tab w:val="left" w:pos="6300"/>
              </w:tabs>
              <w:jc w:val="center"/>
              <w:rPr>
                <w:rFonts w:hint="eastAsia" w:ascii="宋体" w:hAnsi="宋体" w:eastAsia="宋体" w:cs="宋体"/>
                <w:sz w:val="22"/>
              </w:rPr>
            </w:pPr>
          </w:p>
        </w:tc>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2FA543">
            <w:pPr>
              <w:tabs>
                <w:tab w:val="left" w:pos="6300"/>
              </w:tabs>
              <w:jc w:val="center"/>
              <w:rPr>
                <w:rFonts w:hint="eastAsia" w:ascii="宋体" w:hAnsi="宋体" w:eastAsia="宋体" w:cs="宋体"/>
                <w:sz w:val="22"/>
              </w:rPr>
            </w:pPr>
          </w:p>
        </w:tc>
      </w:tr>
      <w:tr w14:paraId="6BAC0E4B">
        <w:tblPrEx>
          <w:tblCellMar>
            <w:top w:w="0" w:type="dxa"/>
            <w:left w:w="10" w:type="dxa"/>
            <w:bottom w:w="0" w:type="dxa"/>
            <w:right w:w="10" w:type="dxa"/>
          </w:tblCellMar>
        </w:tblPrEx>
        <w:trPr>
          <w:jc w:val="center"/>
        </w:trPr>
        <w:tc>
          <w:tcPr>
            <w:tcW w:w="12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5995BE">
            <w:pPr>
              <w:tabs>
                <w:tab w:val="left" w:pos="6300"/>
              </w:tabs>
              <w:jc w:val="center"/>
              <w:rPr>
                <w:rFonts w:hint="eastAsia" w:ascii="宋体" w:hAnsi="宋体" w:eastAsia="宋体" w:cs="宋体"/>
                <w:sz w:val="22"/>
              </w:rPr>
            </w:pPr>
          </w:p>
        </w:tc>
        <w:tc>
          <w:tcPr>
            <w:tcW w:w="2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9A3CC3">
            <w:pPr>
              <w:tabs>
                <w:tab w:val="left" w:pos="6300"/>
              </w:tabs>
              <w:jc w:val="center"/>
              <w:rPr>
                <w:rFonts w:hint="eastAsia" w:ascii="宋体" w:hAnsi="宋体" w:eastAsia="宋体" w:cs="宋体"/>
                <w:sz w:val="22"/>
              </w:rPr>
            </w:pPr>
          </w:p>
        </w:tc>
        <w:tc>
          <w:tcPr>
            <w:tcW w:w="29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6139D7">
            <w:pPr>
              <w:tabs>
                <w:tab w:val="left" w:pos="6300"/>
              </w:tabs>
              <w:jc w:val="center"/>
              <w:rPr>
                <w:rFonts w:hint="eastAsia" w:ascii="宋体" w:hAnsi="宋体" w:eastAsia="宋体" w:cs="宋体"/>
                <w:sz w:val="22"/>
              </w:rPr>
            </w:pPr>
          </w:p>
        </w:tc>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C40D5F">
            <w:pPr>
              <w:tabs>
                <w:tab w:val="left" w:pos="6300"/>
              </w:tabs>
              <w:jc w:val="center"/>
              <w:rPr>
                <w:rFonts w:hint="eastAsia" w:ascii="宋体" w:hAnsi="宋体" w:eastAsia="宋体" w:cs="宋体"/>
                <w:sz w:val="22"/>
              </w:rPr>
            </w:pPr>
          </w:p>
        </w:tc>
      </w:tr>
      <w:tr w14:paraId="191C0ECA">
        <w:tblPrEx>
          <w:tblCellMar>
            <w:top w:w="0" w:type="dxa"/>
            <w:left w:w="10" w:type="dxa"/>
            <w:bottom w:w="0" w:type="dxa"/>
            <w:right w:w="10" w:type="dxa"/>
          </w:tblCellMar>
        </w:tblPrEx>
        <w:trPr>
          <w:jc w:val="center"/>
        </w:trPr>
        <w:tc>
          <w:tcPr>
            <w:tcW w:w="12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D8F92B">
            <w:pPr>
              <w:tabs>
                <w:tab w:val="left" w:pos="6300"/>
              </w:tabs>
              <w:jc w:val="center"/>
              <w:rPr>
                <w:rFonts w:hint="eastAsia" w:ascii="宋体" w:hAnsi="宋体" w:eastAsia="宋体" w:cs="宋体"/>
                <w:sz w:val="22"/>
              </w:rPr>
            </w:pPr>
          </w:p>
        </w:tc>
        <w:tc>
          <w:tcPr>
            <w:tcW w:w="2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20295E">
            <w:pPr>
              <w:tabs>
                <w:tab w:val="left" w:pos="6300"/>
              </w:tabs>
              <w:jc w:val="center"/>
              <w:rPr>
                <w:rFonts w:hint="eastAsia" w:ascii="宋体" w:hAnsi="宋体" w:eastAsia="宋体" w:cs="宋体"/>
                <w:sz w:val="22"/>
              </w:rPr>
            </w:pPr>
          </w:p>
        </w:tc>
        <w:tc>
          <w:tcPr>
            <w:tcW w:w="29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1288E7">
            <w:pPr>
              <w:tabs>
                <w:tab w:val="left" w:pos="6300"/>
              </w:tabs>
              <w:jc w:val="center"/>
              <w:rPr>
                <w:rFonts w:hint="eastAsia" w:ascii="宋体" w:hAnsi="宋体" w:eastAsia="宋体" w:cs="宋体"/>
                <w:sz w:val="22"/>
              </w:rPr>
            </w:pPr>
          </w:p>
        </w:tc>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CB2CF1">
            <w:pPr>
              <w:tabs>
                <w:tab w:val="left" w:pos="6300"/>
              </w:tabs>
              <w:jc w:val="center"/>
              <w:rPr>
                <w:rFonts w:hint="eastAsia" w:ascii="宋体" w:hAnsi="宋体" w:eastAsia="宋体" w:cs="宋体"/>
                <w:sz w:val="22"/>
              </w:rPr>
            </w:pPr>
          </w:p>
        </w:tc>
      </w:tr>
    </w:tbl>
    <w:p w14:paraId="070476CF">
      <w:pPr>
        <w:spacing w:line="500" w:lineRule="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                      法定代表人（或法定代表人授权代表）或自然人：</w:t>
      </w:r>
    </w:p>
    <w:p w14:paraId="755C4DBB">
      <w:pPr>
        <w:spacing w:line="500" w:lineRule="auto"/>
        <w:rPr>
          <w:rFonts w:hint="eastAsia" w:ascii="宋体" w:hAnsi="宋体" w:eastAsia="宋体" w:cs="宋体"/>
          <w:sz w:val="24"/>
        </w:rPr>
      </w:pPr>
      <w:r>
        <w:rPr>
          <w:rFonts w:hint="eastAsia" w:ascii="宋体" w:hAnsi="宋体" w:eastAsia="宋体" w:cs="宋体"/>
          <w:sz w:val="24"/>
        </w:rPr>
        <w:t xml:space="preserve">    </w:t>
      </w:r>
    </w:p>
    <w:p w14:paraId="3A632576">
      <w:pPr>
        <w:spacing w:line="500" w:lineRule="auto"/>
        <w:ind w:firstLine="72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公章）                               （签署或盖章）</w:t>
      </w:r>
    </w:p>
    <w:p w14:paraId="2231314B">
      <w:pPr>
        <w:tabs>
          <w:tab w:val="left" w:pos="6300"/>
        </w:tabs>
        <w:spacing w:line="500" w:lineRule="auto"/>
        <w:ind w:firstLine="570"/>
        <w:rPr>
          <w:rFonts w:hint="eastAsia" w:ascii="宋体" w:hAnsi="宋体" w:eastAsia="宋体" w:cs="宋体"/>
          <w:sz w:val="24"/>
        </w:rPr>
      </w:pPr>
      <w:r>
        <w:rPr>
          <w:rFonts w:hint="eastAsia" w:ascii="宋体" w:hAnsi="宋体" w:eastAsia="宋体" w:cs="宋体"/>
          <w:sz w:val="24"/>
        </w:rPr>
        <w:t xml:space="preserve">                                            年     月     日</w:t>
      </w:r>
    </w:p>
    <w:p w14:paraId="3A8AC577">
      <w:pPr>
        <w:tabs>
          <w:tab w:val="left" w:pos="6300"/>
        </w:tabs>
        <w:spacing w:line="500" w:lineRule="auto"/>
        <w:ind w:firstLine="570"/>
        <w:rPr>
          <w:rFonts w:hint="eastAsia" w:ascii="宋体" w:hAnsi="宋体" w:eastAsia="宋体" w:cs="宋体"/>
          <w:sz w:val="24"/>
          <w:szCs w:val="24"/>
        </w:rPr>
      </w:pPr>
      <w:r>
        <w:rPr>
          <w:rFonts w:hint="eastAsia" w:ascii="宋体" w:hAnsi="宋体" w:eastAsia="宋体" w:cs="宋体"/>
          <w:sz w:val="24"/>
          <w:szCs w:val="24"/>
        </w:rPr>
        <w:t>注：</w:t>
      </w:r>
    </w:p>
    <w:p w14:paraId="6A8F7637">
      <w:pPr>
        <w:spacing w:line="400" w:lineRule="auto"/>
        <w:ind w:firstLine="560"/>
        <w:rPr>
          <w:rFonts w:hint="eastAsia" w:ascii="宋体" w:hAnsi="宋体" w:eastAsia="宋体" w:cs="宋体"/>
          <w:sz w:val="24"/>
          <w:szCs w:val="24"/>
        </w:rPr>
      </w:pPr>
      <w:r>
        <w:rPr>
          <w:rFonts w:hint="eastAsia" w:ascii="宋体" w:hAnsi="宋体" w:eastAsia="宋体" w:cs="宋体"/>
          <w:sz w:val="24"/>
          <w:szCs w:val="24"/>
        </w:rPr>
        <w:t>1.本表即为对本项目“第二篇  项目服务需求”中所列条款进行比较和响应；</w:t>
      </w:r>
    </w:p>
    <w:p w14:paraId="0881200D">
      <w:pPr>
        <w:spacing w:line="400" w:lineRule="auto"/>
        <w:ind w:firstLine="560"/>
        <w:outlineLvl w:val="2"/>
        <w:rPr>
          <w:rFonts w:hint="eastAsia" w:ascii="宋体" w:hAnsi="宋体" w:eastAsia="宋体" w:cs="宋体"/>
          <w:sz w:val="24"/>
          <w:szCs w:val="24"/>
        </w:rPr>
      </w:pPr>
      <w:r>
        <w:rPr>
          <w:rFonts w:hint="eastAsia" w:ascii="宋体" w:hAnsi="宋体" w:eastAsia="宋体" w:cs="宋体"/>
          <w:sz w:val="24"/>
          <w:szCs w:val="24"/>
        </w:rPr>
        <w:t>2.本表可扩展。</w:t>
      </w:r>
    </w:p>
    <w:p w14:paraId="4B782097">
      <w:pPr>
        <w:tabs>
          <w:tab w:val="left" w:pos="6300"/>
        </w:tabs>
        <w:spacing w:line="500" w:lineRule="auto"/>
        <w:rPr>
          <w:rFonts w:hint="eastAsia" w:ascii="宋体" w:hAnsi="宋体" w:eastAsia="宋体" w:cs="宋体"/>
          <w:sz w:val="24"/>
        </w:rPr>
      </w:pPr>
    </w:p>
    <w:p w14:paraId="4F9E0EA2">
      <w:pPr>
        <w:tabs>
          <w:tab w:val="left" w:pos="6300"/>
        </w:tabs>
        <w:spacing w:line="500" w:lineRule="auto"/>
        <w:ind w:firstLine="570"/>
        <w:rPr>
          <w:rFonts w:hint="eastAsia" w:ascii="宋体" w:hAnsi="宋体" w:eastAsia="宋体" w:cs="宋体"/>
          <w:sz w:val="28"/>
        </w:rPr>
      </w:pPr>
      <w:r>
        <w:rPr>
          <w:rFonts w:hint="eastAsia" w:ascii="宋体" w:hAnsi="宋体" w:eastAsia="宋体" w:cs="宋体"/>
          <w:sz w:val="28"/>
        </w:rPr>
        <w:t xml:space="preserve"> </w:t>
      </w:r>
    </w:p>
    <w:p w14:paraId="31420F2A">
      <w:pPr>
        <w:spacing w:line="400" w:lineRule="auto"/>
        <w:ind w:firstLine="480"/>
        <w:rPr>
          <w:rFonts w:hint="eastAsia" w:ascii="宋体" w:hAnsi="宋体" w:eastAsia="宋体" w:cs="宋体"/>
          <w:sz w:val="24"/>
        </w:rPr>
      </w:pPr>
    </w:p>
    <w:p w14:paraId="34AD3074">
      <w:pPr>
        <w:spacing w:line="400" w:lineRule="auto"/>
        <w:ind w:firstLine="480"/>
        <w:rPr>
          <w:rFonts w:hint="eastAsia" w:ascii="宋体" w:hAnsi="宋体" w:eastAsia="宋体" w:cs="宋体"/>
          <w:sz w:val="24"/>
        </w:rPr>
      </w:pPr>
    </w:p>
    <w:p w14:paraId="3631D48A">
      <w:pPr>
        <w:spacing w:line="400" w:lineRule="auto"/>
        <w:ind w:firstLine="480"/>
        <w:rPr>
          <w:rFonts w:hint="eastAsia" w:ascii="宋体" w:hAnsi="宋体" w:eastAsia="宋体" w:cs="宋体"/>
          <w:sz w:val="24"/>
        </w:rPr>
      </w:pPr>
    </w:p>
    <w:p w14:paraId="77078789">
      <w:pPr>
        <w:spacing w:line="400" w:lineRule="auto"/>
        <w:ind w:firstLine="480"/>
        <w:rPr>
          <w:rFonts w:hint="eastAsia" w:ascii="宋体" w:hAnsi="宋体" w:eastAsia="宋体" w:cs="宋体"/>
          <w:sz w:val="24"/>
        </w:rPr>
      </w:pPr>
    </w:p>
    <w:p w14:paraId="56D13908">
      <w:pPr>
        <w:spacing w:line="400" w:lineRule="auto"/>
        <w:ind w:firstLine="480"/>
        <w:rPr>
          <w:rFonts w:hint="eastAsia" w:ascii="宋体" w:hAnsi="宋体" w:eastAsia="宋体" w:cs="宋体"/>
          <w:sz w:val="24"/>
        </w:rPr>
      </w:pPr>
    </w:p>
    <w:p w14:paraId="64BC0E10">
      <w:pPr>
        <w:spacing w:line="400" w:lineRule="auto"/>
        <w:ind w:firstLine="480"/>
        <w:rPr>
          <w:rFonts w:hint="eastAsia" w:ascii="宋体" w:hAnsi="宋体" w:eastAsia="宋体" w:cs="宋体"/>
          <w:sz w:val="24"/>
        </w:rPr>
      </w:pPr>
      <w:r>
        <w:rPr>
          <w:rFonts w:hint="eastAsia" w:ascii="宋体" w:hAnsi="宋体" w:eastAsia="宋体" w:cs="宋体"/>
          <w:sz w:val="24"/>
        </w:rPr>
        <w:t>（二）服务方案（</w:t>
      </w:r>
      <w:r>
        <w:rPr>
          <w:rFonts w:hint="eastAsia" w:ascii="宋体" w:hAnsi="宋体" w:eastAsia="宋体" w:cs="宋体"/>
          <w:i/>
          <w:sz w:val="24"/>
        </w:rPr>
        <w:t>按第四篇相关内容及要求编写，格式自拟</w:t>
      </w:r>
      <w:r>
        <w:rPr>
          <w:rFonts w:hint="eastAsia" w:ascii="宋体" w:hAnsi="宋体" w:eastAsia="宋体" w:cs="宋体"/>
          <w:sz w:val="24"/>
        </w:rPr>
        <w:t>）</w:t>
      </w:r>
    </w:p>
    <w:p w14:paraId="2EA17985">
      <w:pPr>
        <w:tabs>
          <w:tab w:val="left" w:pos="6300"/>
        </w:tabs>
        <w:spacing w:line="400" w:lineRule="auto"/>
        <w:ind w:firstLine="480"/>
        <w:rPr>
          <w:rFonts w:hint="eastAsia" w:ascii="宋体" w:hAnsi="宋体" w:eastAsia="宋体" w:cs="宋体"/>
          <w:sz w:val="24"/>
        </w:rPr>
      </w:pPr>
    </w:p>
    <w:p w14:paraId="0BDDBEF5">
      <w:pPr>
        <w:tabs>
          <w:tab w:val="left" w:pos="6300"/>
        </w:tabs>
        <w:spacing w:line="400" w:lineRule="auto"/>
        <w:ind w:firstLine="480"/>
        <w:rPr>
          <w:rFonts w:hint="eastAsia" w:ascii="宋体" w:hAnsi="宋体" w:eastAsia="宋体" w:cs="宋体"/>
          <w:sz w:val="24"/>
          <w:szCs w:val="24"/>
        </w:rPr>
      </w:pPr>
      <w:r>
        <w:rPr>
          <w:rFonts w:hint="eastAsia" w:ascii="宋体" w:hAnsi="宋体" w:eastAsia="宋体" w:cs="宋体"/>
          <w:sz w:val="24"/>
          <w:szCs w:val="24"/>
        </w:rPr>
        <w:t>（三）其他资料（格式自定）</w:t>
      </w:r>
    </w:p>
    <w:p w14:paraId="0CE220C1">
      <w:pPr>
        <w:pageBreakBefore/>
        <w:spacing w:line="500" w:lineRule="auto"/>
        <w:outlineLvl w:val="0"/>
        <w:rPr>
          <w:rFonts w:hint="eastAsia" w:ascii="宋体" w:hAnsi="宋体" w:eastAsia="宋体" w:cs="宋体"/>
          <w:b/>
          <w:sz w:val="28"/>
        </w:rPr>
      </w:pPr>
      <w:r>
        <w:rPr>
          <w:rFonts w:hint="eastAsia" w:ascii="宋体" w:hAnsi="宋体" w:eastAsia="宋体" w:cs="宋体"/>
          <w:b/>
          <w:sz w:val="28"/>
        </w:rPr>
        <w:t>三、商务部分</w:t>
      </w:r>
    </w:p>
    <w:p w14:paraId="2EBD5CBE">
      <w:pPr>
        <w:spacing w:line="400" w:lineRule="auto"/>
        <w:ind w:firstLine="480"/>
        <w:outlineLvl w:val="1"/>
        <w:rPr>
          <w:rFonts w:hint="eastAsia" w:ascii="宋体" w:hAnsi="宋体" w:eastAsia="宋体" w:cs="宋体"/>
          <w:sz w:val="24"/>
        </w:rPr>
      </w:pPr>
      <w:r>
        <w:rPr>
          <w:rFonts w:hint="eastAsia" w:ascii="宋体" w:hAnsi="宋体" w:eastAsia="宋体" w:cs="宋体"/>
          <w:sz w:val="24"/>
        </w:rPr>
        <w:t>（一）商务响应偏离表</w:t>
      </w:r>
    </w:p>
    <w:p w14:paraId="6016DFCA">
      <w:pPr>
        <w:spacing w:line="400" w:lineRule="auto"/>
        <w:ind w:firstLine="480"/>
        <w:rPr>
          <w:rFonts w:hint="eastAsia" w:ascii="宋体" w:hAnsi="宋体" w:eastAsia="宋体" w:cs="宋体"/>
          <w:sz w:val="24"/>
        </w:rPr>
      </w:pPr>
      <w:r>
        <w:rPr>
          <w:rFonts w:hint="eastAsia" w:ascii="宋体" w:hAnsi="宋体" w:eastAsia="宋体" w:cs="宋体"/>
          <w:sz w:val="24"/>
        </w:rPr>
        <w:t>项目号：</w:t>
      </w:r>
    </w:p>
    <w:p w14:paraId="28F429B0">
      <w:pPr>
        <w:spacing w:line="400" w:lineRule="auto"/>
        <w:ind w:firstLine="480"/>
        <w:rPr>
          <w:rFonts w:hint="eastAsia" w:ascii="宋体" w:hAnsi="宋体" w:eastAsia="宋体" w:cs="宋体"/>
          <w:sz w:val="24"/>
        </w:rPr>
      </w:pPr>
      <w:r>
        <w:rPr>
          <w:rFonts w:hint="eastAsia" w:ascii="宋体" w:hAnsi="宋体" w:eastAsia="宋体" w:cs="宋体"/>
          <w:sz w:val="24"/>
          <w:lang w:eastAsia="zh-CN"/>
        </w:rPr>
        <w:t>比选</w:t>
      </w:r>
      <w:r>
        <w:rPr>
          <w:rFonts w:hint="eastAsia" w:ascii="宋体" w:hAnsi="宋体" w:eastAsia="宋体" w:cs="宋体"/>
          <w:sz w:val="24"/>
        </w:rPr>
        <w:t>项目名称：</w:t>
      </w:r>
    </w:p>
    <w:tbl>
      <w:tblPr>
        <w:tblStyle w:val="8"/>
        <w:tblW w:w="9628" w:type="dxa"/>
        <w:jc w:val="center"/>
        <w:tblLayout w:type="fixed"/>
        <w:tblCellMar>
          <w:top w:w="0" w:type="dxa"/>
          <w:left w:w="10" w:type="dxa"/>
          <w:bottom w:w="0" w:type="dxa"/>
          <w:right w:w="10" w:type="dxa"/>
        </w:tblCellMar>
      </w:tblPr>
      <w:tblGrid>
        <w:gridCol w:w="1271"/>
        <w:gridCol w:w="2968"/>
        <w:gridCol w:w="3082"/>
        <w:gridCol w:w="2307"/>
      </w:tblGrid>
      <w:tr w14:paraId="0A7B14C2">
        <w:tblPrEx>
          <w:tblCellMar>
            <w:top w:w="0" w:type="dxa"/>
            <w:left w:w="10" w:type="dxa"/>
            <w:bottom w:w="0" w:type="dxa"/>
            <w:right w:w="10"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1C5EF8">
            <w:pPr>
              <w:spacing w:line="400" w:lineRule="auto"/>
              <w:ind w:firstLine="480"/>
              <w:rPr>
                <w:rFonts w:hint="eastAsia" w:ascii="宋体" w:hAnsi="宋体" w:eastAsia="宋体" w:cs="宋体"/>
                <w:sz w:val="24"/>
              </w:rPr>
            </w:pPr>
            <w:r>
              <w:rPr>
                <w:rFonts w:hint="eastAsia" w:ascii="宋体" w:hAnsi="宋体" w:eastAsia="宋体" w:cs="宋体"/>
                <w:sz w:val="24"/>
              </w:rPr>
              <w:t>序号</w:t>
            </w:r>
          </w:p>
        </w:tc>
        <w:tc>
          <w:tcPr>
            <w:tcW w:w="29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D9D1BF">
            <w:pPr>
              <w:spacing w:line="400" w:lineRule="auto"/>
              <w:ind w:firstLine="480"/>
              <w:rPr>
                <w:rFonts w:hint="eastAsia" w:ascii="宋体" w:hAnsi="宋体" w:eastAsia="宋体" w:cs="宋体"/>
                <w:sz w:val="24"/>
              </w:rPr>
            </w:pPr>
            <w:r>
              <w:rPr>
                <w:rFonts w:hint="eastAsia" w:ascii="宋体" w:hAnsi="宋体" w:eastAsia="宋体" w:cs="宋体"/>
                <w:sz w:val="24"/>
                <w:lang w:eastAsia="zh-CN"/>
              </w:rPr>
              <w:t>比选</w:t>
            </w:r>
            <w:r>
              <w:rPr>
                <w:rFonts w:hint="eastAsia" w:ascii="宋体" w:hAnsi="宋体" w:eastAsia="宋体" w:cs="宋体"/>
                <w:sz w:val="24"/>
              </w:rPr>
              <w:t>商务要求</w:t>
            </w:r>
          </w:p>
        </w:tc>
        <w:tc>
          <w:tcPr>
            <w:tcW w:w="30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C02C2D">
            <w:pPr>
              <w:spacing w:line="400" w:lineRule="auto"/>
              <w:ind w:firstLine="480"/>
              <w:rPr>
                <w:rFonts w:hint="eastAsia" w:ascii="宋体" w:hAnsi="宋体" w:eastAsia="宋体" w:cs="宋体"/>
                <w:sz w:val="24"/>
              </w:rPr>
            </w:pPr>
            <w:r>
              <w:rPr>
                <w:rFonts w:hint="eastAsia" w:ascii="宋体" w:hAnsi="宋体" w:eastAsia="宋体" w:cs="宋体"/>
                <w:sz w:val="24"/>
              </w:rPr>
              <w:t>响应情况</w:t>
            </w:r>
          </w:p>
        </w:tc>
        <w:tc>
          <w:tcPr>
            <w:tcW w:w="2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4F73B7">
            <w:pPr>
              <w:spacing w:line="400" w:lineRule="auto"/>
              <w:ind w:firstLine="480"/>
              <w:rPr>
                <w:rFonts w:hint="eastAsia" w:ascii="宋体" w:hAnsi="宋体" w:eastAsia="宋体" w:cs="宋体"/>
                <w:sz w:val="24"/>
              </w:rPr>
            </w:pPr>
            <w:r>
              <w:rPr>
                <w:rFonts w:hint="eastAsia" w:ascii="宋体" w:hAnsi="宋体" w:eastAsia="宋体" w:cs="宋体"/>
                <w:sz w:val="24"/>
              </w:rPr>
              <w:t>偏离说明</w:t>
            </w:r>
          </w:p>
        </w:tc>
      </w:tr>
      <w:tr w14:paraId="489E49DB">
        <w:tblPrEx>
          <w:tblCellMar>
            <w:top w:w="0" w:type="dxa"/>
            <w:left w:w="10" w:type="dxa"/>
            <w:bottom w:w="0" w:type="dxa"/>
            <w:right w:w="10"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450C81">
            <w:pPr>
              <w:tabs>
                <w:tab w:val="left" w:pos="6300"/>
              </w:tabs>
              <w:spacing w:line="500" w:lineRule="auto"/>
              <w:jc w:val="center"/>
              <w:rPr>
                <w:rFonts w:hint="eastAsia" w:ascii="宋体" w:hAnsi="宋体" w:eastAsia="宋体" w:cs="宋体"/>
                <w:sz w:val="22"/>
              </w:rPr>
            </w:pPr>
          </w:p>
        </w:tc>
        <w:tc>
          <w:tcPr>
            <w:tcW w:w="29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3E08FA">
            <w:pPr>
              <w:tabs>
                <w:tab w:val="left" w:pos="6300"/>
              </w:tabs>
              <w:spacing w:line="500" w:lineRule="auto"/>
              <w:jc w:val="center"/>
              <w:rPr>
                <w:rFonts w:hint="eastAsia" w:ascii="宋体" w:hAnsi="宋体" w:eastAsia="宋体" w:cs="宋体"/>
                <w:sz w:val="22"/>
              </w:rPr>
            </w:pPr>
          </w:p>
        </w:tc>
        <w:tc>
          <w:tcPr>
            <w:tcW w:w="30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480716">
            <w:pPr>
              <w:tabs>
                <w:tab w:val="left" w:pos="6300"/>
              </w:tabs>
              <w:spacing w:line="500" w:lineRule="auto"/>
              <w:rPr>
                <w:rFonts w:hint="eastAsia" w:ascii="宋体" w:hAnsi="宋体" w:eastAsia="宋体" w:cs="宋体"/>
                <w:sz w:val="22"/>
              </w:rPr>
            </w:pPr>
          </w:p>
        </w:tc>
        <w:tc>
          <w:tcPr>
            <w:tcW w:w="2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8D4499">
            <w:pPr>
              <w:tabs>
                <w:tab w:val="left" w:pos="6300"/>
              </w:tabs>
              <w:spacing w:line="500" w:lineRule="auto"/>
              <w:jc w:val="center"/>
              <w:rPr>
                <w:rFonts w:hint="eastAsia" w:ascii="宋体" w:hAnsi="宋体" w:eastAsia="宋体" w:cs="宋体"/>
                <w:sz w:val="22"/>
              </w:rPr>
            </w:pPr>
          </w:p>
        </w:tc>
      </w:tr>
      <w:tr w14:paraId="2353D04F">
        <w:tblPrEx>
          <w:tblCellMar>
            <w:top w:w="0" w:type="dxa"/>
            <w:left w:w="10" w:type="dxa"/>
            <w:bottom w:w="0" w:type="dxa"/>
            <w:right w:w="10"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973048">
            <w:pPr>
              <w:tabs>
                <w:tab w:val="left" w:pos="6300"/>
              </w:tabs>
              <w:spacing w:line="500" w:lineRule="auto"/>
              <w:jc w:val="center"/>
              <w:rPr>
                <w:rFonts w:hint="eastAsia" w:ascii="宋体" w:hAnsi="宋体" w:eastAsia="宋体" w:cs="宋体"/>
                <w:sz w:val="22"/>
              </w:rPr>
            </w:pPr>
          </w:p>
        </w:tc>
        <w:tc>
          <w:tcPr>
            <w:tcW w:w="29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214E4F">
            <w:pPr>
              <w:tabs>
                <w:tab w:val="left" w:pos="6300"/>
              </w:tabs>
              <w:spacing w:line="500" w:lineRule="auto"/>
              <w:jc w:val="center"/>
              <w:rPr>
                <w:rFonts w:hint="eastAsia" w:ascii="宋体" w:hAnsi="宋体" w:eastAsia="宋体" w:cs="宋体"/>
                <w:sz w:val="22"/>
              </w:rPr>
            </w:pPr>
          </w:p>
        </w:tc>
        <w:tc>
          <w:tcPr>
            <w:tcW w:w="30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328A23">
            <w:pPr>
              <w:tabs>
                <w:tab w:val="left" w:pos="6300"/>
              </w:tabs>
              <w:spacing w:line="500" w:lineRule="auto"/>
              <w:jc w:val="center"/>
              <w:rPr>
                <w:rFonts w:hint="eastAsia" w:ascii="宋体" w:hAnsi="宋体" w:eastAsia="宋体" w:cs="宋体"/>
                <w:sz w:val="22"/>
              </w:rPr>
            </w:pPr>
          </w:p>
        </w:tc>
        <w:tc>
          <w:tcPr>
            <w:tcW w:w="2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584934">
            <w:pPr>
              <w:tabs>
                <w:tab w:val="left" w:pos="6300"/>
              </w:tabs>
              <w:spacing w:line="500" w:lineRule="auto"/>
              <w:jc w:val="center"/>
              <w:rPr>
                <w:rFonts w:hint="eastAsia" w:ascii="宋体" w:hAnsi="宋体" w:eastAsia="宋体" w:cs="宋体"/>
                <w:sz w:val="22"/>
              </w:rPr>
            </w:pPr>
          </w:p>
        </w:tc>
      </w:tr>
      <w:tr w14:paraId="2195A027">
        <w:tblPrEx>
          <w:tblCellMar>
            <w:top w:w="0" w:type="dxa"/>
            <w:left w:w="10" w:type="dxa"/>
            <w:bottom w:w="0" w:type="dxa"/>
            <w:right w:w="10"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45A76D">
            <w:pPr>
              <w:tabs>
                <w:tab w:val="left" w:pos="6300"/>
              </w:tabs>
              <w:spacing w:line="500" w:lineRule="auto"/>
              <w:jc w:val="center"/>
              <w:rPr>
                <w:rFonts w:hint="eastAsia" w:ascii="宋体" w:hAnsi="宋体" w:eastAsia="宋体" w:cs="宋体"/>
                <w:sz w:val="22"/>
              </w:rPr>
            </w:pPr>
          </w:p>
        </w:tc>
        <w:tc>
          <w:tcPr>
            <w:tcW w:w="29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3F3A2C">
            <w:pPr>
              <w:tabs>
                <w:tab w:val="left" w:pos="6300"/>
              </w:tabs>
              <w:spacing w:line="500" w:lineRule="auto"/>
              <w:jc w:val="center"/>
              <w:rPr>
                <w:rFonts w:hint="eastAsia" w:ascii="宋体" w:hAnsi="宋体" w:eastAsia="宋体" w:cs="宋体"/>
                <w:sz w:val="22"/>
              </w:rPr>
            </w:pPr>
          </w:p>
        </w:tc>
        <w:tc>
          <w:tcPr>
            <w:tcW w:w="30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3ACF45">
            <w:pPr>
              <w:tabs>
                <w:tab w:val="left" w:pos="6300"/>
              </w:tabs>
              <w:spacing w:line="500" w:lineRule="auto"/>
              <w:jc w:val="center"/>
              <w:rPr>
                <w:rFonts w:hint="eastAsia" w:ascii="宋体" w:hAnsi="宋体" w:eastAsia="宋体" w:cs="宋体"/>
                <w:sz w:val="22"/>
              </w:rPr>
            </w:pPr>
          </w:p>
        </w:tc>
        <w:tc>
          <w:tcPr>
            <w:tcW w:w="2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910751">
            <w:pPr>
              <w:tabs>
                <w:tab w:val="left" w:pos="6300"/>
              </w:tabs>
              <w:spacing w:line="500" w:lineRule="auto"/>
              <w:jc w:val="center"/>
              <w:rPr>
                <w:rFonts w:hint="eastAsia" w:ascii="宋体" w:hAnsi="宋体" w:eastAsia="宋体" w:cs="宋体"/>
                <w:sz w:val="22"/>
              </w:rPr>
            </w:pPr>
          </w:p>
        </w:tc>
      </w:tr>
      <w:tr w14:paraId="684D1A6A">
        <w:tblPrEx>
          <w:tblCellMar>
            <w:top w:w="0" w:type="dxa"/>
            <w:left w:w="10" w:type="dxa"/>
            <w:bottom w:w="0" w:type="dxa"/>
            <w:right w:w="10"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66AB9F">
            <w:pPr>
              <w:tabs>
                <w:tab w:val="left" w:pos="6300"/>
              </w:tabs>
              <w:spacing w:line="500" w:lineRule="auto"/>
              <w:jc w:val="center"/>
              <w:rPr>
                <w:rFonts w:hint="eastAsia" w:ascii="宋体" w:hAnsi="宋体" w:eastAsia="宋体" w:cs="宋体"/>
                <w:sz w:val="22"/>
              </w:rPr>
            </w:pPr>
          </w:p>
        </w:tc>
        <w:tc>
          <w:tcPr>
            <w:tcW w:w="29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9C8646">
            <w:pPr>
              <w:tabs>
                <w:tab w:val="left" w:pos="6300"/>
              </w:tabs>
              <w:spacing w:line="500" w:lineRule="auto"/>
              <w:jc w:val="center"/>
              <w:rPr>
                <w:rFonts w:hint="eastAsia" w:ascii="宋体" w:hAnsi="宋体" w:eastAsia="宋体" w:cs="宋体"/>
                <w:sz w:val="22"/>
              </w:rPr>
            </w:pPr>
          </w:p>
        </w:tc>
        <w:tc>
          <w:tcPr>
            <w:tcW w:w="30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F609C">
            <w:pPr>
              <w:tabs>
                <w:tab w:val="left" w:pos="6300"/>
              </w:tabs>
              <w:spacing w:line="500" w:lineRule="auto"/>
              <w:jc w:val="center"/>
              <w:rPr>
                <w:rFonts w:hint="eastAsia" w:ascii="宋体" w:hAnsi="宋体" w:eastAsia="宋体" w:cs="宋体"/>
                <w:sz w:val="22"/>
              </w:rPr>
            </w:pPr>
          </w:p>
        </w:tc>
        <w:tc>
          <w:tcPr>
            <w:tcW w:w="2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0FCA12">
            <w:pPr>
              <w:tabs>
                <w:tab w:val="left" w:pos="6300"/>
              </w:tabs>
              <w:spacing w:line="500" w:lineRule="auto"/>
              <w:jc w:val="center"/>
              <w:rPr>
                <w:rFonts w:hint="eastAsia" w:ascii="宋体" w:hAnsi="宋体" w:eastAsia="宋体" w:cs="宋体"/>
                <w:sz w:val="22"/>
              </w:rPr>
            </w:pPr>
          </w:p>
        </w:tc>
      </w:tr>
      <w:tr w14:paraId="4BDE5457">
        <w:tblPrEx>
          <w:tblCellMar>
            <w:top w:w="0" w:type="dxa"/>
            <w:left w:w="10" w:type="dxa"/>
            <w:bottom w:w="0" w:type="dxa"/>
            <w:right w:w="10"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73E9AB">
            <w:pPr>
              <w:tabs>
                <w:tab w:val="left" w:pos="6300"/>
              </w:tabs>
              <w:spacing w:line="500" w:lineRule="auto"/>
              <w:jc w:val="center"/>
              <w:rPr>
                <w:rFonts w:hint="eastAsia" w:ascii="宋体" w:hAnsi="宋体" w:eastAsia="宋体" w:cs="宋体"/>
                <w:sz w:val="22"/>
              </w:rPr>
            </w:pPr>
          </w:p>
        </w:tc>
        <w:tc>
          <w:tcPr>
            <w:tcW w:w="29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A7275B">
            <w:pPr>
              <w:tabs>
                <w:tab w:val="left" w:pos="6300"/>
              </w:tabs>
              <w:spacing w:line="500" w:lineRule="auto"/>
              <w:jc w:val="center"/>
              <w:rPr>
                <w:rFonts w:hint="eastAsia" w:ascii="宋体" w:hAnsi="宋体" w:eastAsia="宋体" w:cs="宋体"/>
                <w:sz w:val="22"/>
              </w:rPr>
            </w:pPr>
          </w:p>
        </w:tc>
        <w:tc>
          <w:tcPr>
            <w:tcW w:w="30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735906">
            <w:pPr>
              <w:tabs>
                <w:tab w:val="left" w:pos="6300"/>
              </w:tabs>
              <w:spacing w:line="500" w:lineRule="auto"/>
              <w:jc w:val="center"/>
              <w:rPr>
                <w:rFonts w:hint="eastAsia" w:ascii="宋体" w:hAnsi="宋体" w:eastAsia="宋体" w:cs="宋体"/>
                <w:sz w:val="22"/>
              </w:rPr>
            </w:pPr>
          </w:p>
        </w:tc>
        <w:tc>
          <w:tcPr>
            <w:tcW w:w="2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362F44">
            <w:pPr>
              <w:tabs>
                <w:tab w:val="left" w:pos="6300"/>
              </w:tabs>
              <w:spacing w:line="500" w:lineRule="auto"/>
              <w:jc w:val="center"/>
              <w:rPr>
                <w:rFonts w:hint="eastAsia" w:ascii="宋体" w:hAnsi="宋体" w:eastAsia="宋体" w:cs="宋体"/>
                <w:sz w:val="22"/>
              </w:rPr>
            </w:pPr>
          </w:p>
        </w:tc>
      </w:tr>
      <w:tr w14:paraId="314E76C8">
        <w:tblPrEx>
          <w:tblCellMar>
            <w:top w:w="0" w:type="dxa"/>
            <w:left w:w="10" w:type="dxa"/>
            <w:bottom w:w="0" w:type="dxa"/>
            <w:right w:w="10"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96C009">
            <w:pPr>
              <w:tabs>
                <w:tab w:val="left" w:pos="6300"/>
              </w:tabs>
              <w:spacing w:line="500" w:lineRule="auto"/>
              <w:jc w:val="center"/>
              <w:rPr>
                <w:rFonts w:hint="eastAsia" w:ascii="宋体" w:hAnsi="宋体" w:eastAsia="宋体" w:cs="宋体"/>
                <w:sz w:val="22"/>
              </w:rPr>
            </w:pPr>
          </w:p>
        </w:tc>
        <w:tc>
          <w:tcPr>
            <w:tcW w:w="29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4EFCDD">
            <w:pPr>
              <w:tabs>
                <w:tab w:val="left" w:pos="6300"/>
              </w:tabs>
              <w:spacing w:line="500" w:lineRule="auto"/>
              <w:jc w:val="center"/>
              <w:rPr>
                <w:rFonts w:hint="eastAsia" w:ascii="宋体" w:hAnsi="宋体" w:eastAsia="宋体" w:cs="宋体"/>
                <w:sz w:val="22"/>
              </w:rPr>
            </w:pPr>
          </w:p>
        </w:tc>
        <w:tc>
          <w:tcPr>
            <w:tcW w:w="30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D8F537">
            <w:pPr>
              <w:tabs>
                <w:tab w:val="left" w:pos="6300"/>
              </w:tabs>
              <w:spacing w:line="500" w:lineRule="auto"/>
              <w:jc w:val="center"/>
              <w:rPr>
                <w:rFonts w:hint="eastAsia" w:ascii="宋体" w:hAnsi="宋体" w:eastAsia="宋体" w:cs="宋体"/>
                <w:sz w:val="22"/>
              </w:rPr>
            </w:pPr>
          </w:p>
        </w:tc>
        <w:tc>
          <w:tcPr>
            <w:tcW w:w="2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C4C233">
            <w:pPr>
              <w:tabs>
                <w:tab w:val="left" w:pos="6300"/>
              </w:tabs>
              <w:spacing w:line="500" w:lineRule="auto"/>
              <w:jc w:val="center"/>
              <w:rPr>
                <w:rFonts w:hint="eastAsia" w:ascii="宋体" w:hAnsi="宋体" w:eastAsia="宋体" w:cs="宋体"/>
                <w:sz w:val="22"/>
              </w:rPr>
            </w:pPr>
          </w:p>
        </w:tc>
      </w:tr>
      <w:tr w14:paraId="3BCCF007">
        <w:tblPrEx>
          <w:tblCellMar>
            <w:top w:w="0" w:type="dxa"/>
            <w:left w:w="10" w:type="dxa"/>
            <w:bottom w:w="0" w:type="dxa"/>
            <w:right w:w="10"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5528D0">
            <w:pPr>
              <w:tabs>
                <w:tab w:val="left" w:pos="6300"/>
              </w:tabs>
              <w:spacing w:line="500" w:lineRule="auto"/>
              <w:jc w:val="center"/>
              <w:rPr>
                <w:rFonts w:hint="eastAsia" w:ascii="宋体" w:hAnsi="宋体" w:eastAsia="宋体" w:cs="宋体"/>
                <w:sz w:val="22"/>
              </w:rPr>
            </w:pPr>
          </w:p>
        </w:tc>
        <w:tc>
          <w:tcPr>
            <w:tcW w:w="29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223BFE">
            <w:pPr>
              <w:tabs>
                <w:tab w:val="left" w:pos="6300"/>
              </w:tabs>
              <w:spacing w:line="500" w:lineRule="auto"/>
              <w:jc w:val="center"/>
              <w:rPr>
                <w:rFonts w:hint="eastAsia" w:ascii="宋体" w:hAnsi="宋体" w:eastAsia="宋体" w:cs="宋体"/>
                <w:sz w:val="22"/>
              </w:rPr>
            </w:pPr>
          </w:p>
        </w:tc>
        <w:tc>
          <w:tcPr>
            <w:tcW w:w="30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10C7B0">
            <w:pPr>
              <w:tabs>
                <w:tab w:val="left" w:pos="6300"/>
              </w:tabs>
              <w:spacing w:line="500" w:lineRule="auto"/>
              <w:jc w:val="center"/>
              <w:rPr>
                <w:rFonts w:hint="eastAsia" w:ascii="宋体" w:hAnsi="宋体" w:eastAsia="宋体" w:cs="宋体"/>
                <w:sz w:val="22"/>
              </w:rPr>
            </w:pPr>
          </w:p>
        </w:tc>
        <w:tc>
          <w:tcPr>
            <w:tcW w:w="2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AEE9BE">
            <w:pPr>
              <w:tabs>
                <w:tab w:val="left" w:pos="6300"/>
              </w:tabs>
              <w:spacing w:line="500" w:lineRule="auto"/>
              <w:jc w:val="center"/>
              <w:rPr>
                <w:rFonts w:hint="eastAsia" w:ascii="宋体" w:hAnsi="宋体" w:eastAsia="宋体" w:cs="宋体"/>
                <w:sz w:val="22"/>
              </w:rPr>
            </w:pPr>
          </w:p>
        </w:tc>
      </w:tr>
      <w:tr w14:paraId="797DF0FB">
        <w:tblPrEx>
          <w:tblCellMar>
            <w:top w:w="0" w:type="dxa"/>
            <w:left w:w="10" w:type="dxa"/>
            <w:bottom w:w="0" w:type="dxa"/>
            <w:right w:w="10"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B15C38">
            <w:pPr>
              <w:tabs>
                <w:tab w:val="left" w:pos="6300"/>
              </w:tabs>
              <w:spacing w:line="500" w:lineRule="auto"/>
              <w:jc w:val="center"/>
              <w:rPr>
                <w:rFonts w:hint="eastAsia" w:ascii="宋体" w:hAnsi="宋体" w:eastAsia="宋体" w:cs="宋体"/>
                <w:sz w:val="22"/>
              </w:rPr>
            </w:pPr>
          </w:p>
        </w:tc>
        <w:tc>
          <w:tcPr>
            <w:tcW w:w="29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58C8D">
            <w:pPr>
              <w:tabs>
                <w:tab w:val="left" w:pos="6300"/>
              </w:tabs>
              <w:spacing w:line="500" w:lineRule="auto"/>
              <w:jc w:val="center"/>
              <w:rPr>
                <w:rFonts w:hint="eastAsia" w:ascii="宋体" w:hAnsi="宋体" w:eastAsia="宋体" w:cs="宋体"/>
                <w:sz w:val="22"/>
              </w:rPr>
            </w:pPr>
          </w:p>
        </w:tc>
        <w:tc>
          <w:tcPr>
            <w:tcW w:w="30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5E3660">
            <w:pPr>
              <w:tabs>
                <w:tab w:val="left" w:pos="6300"/>
              </w:tabs>
              <w:spacing w:line="500" w:lineRule="auto"/>
              <w:jc w:val="center"/>
              <w:rPr>
                <w:rFonts w:hint="eastAsia" w:ascii="宋体" w:hAnsi="宋体" w:eastAsia="宋体" w:cs="宋体"/>
                <w:sz w:val="22"/>
              </w:rPr>
            </w:pPr>
          </w:p>
        </w:tc>
        <w:tc>
          <w:tcPr>
            <w:tcW w:w="2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C104B4">
            <w:pPr>
              <w:tabs>
                <w:tab w:val="left" w:pos="6300"/>
              </w:tabs>
              <w:spacing w:line="500" w:lineRule="auto"/>
              <w:jc w:val="center"/>
              <w:rPr>
                <w:rFonts w:hint="eastAsia" w:ascii="宋体" w:hAnsi="宋体" w:eastAsia="宋体" w:cs="宋体"/>
                <w:sz w:val="22"/>
              </w:rPr>
            </w:pPr>
          </w:p>
        </w:tc>
      </w:tr>
      <w:tr w14:paraId="355F5D69">
        <w:tblPrEx>
          <w:tblCellMar>
            <w:top w:w="0" w:type="dxa"/>
            <w:left w:w="10" w:type="dxa"/>
            <w:bottom w:w="0" w:type="dxa"/>
            <w:right w:w="10"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60C445">
            <w:pPr>
              <w:tabs>
                <w:tab w:val="left" w:pos="6300"/>
              </w:tabs>
              <w:spacing w:line="500" w:lineRule="auto"/>
              <w:jc w:val="center"/>
              <w:rPr>
                <w:rFonts w:hint="eastAsia" w:ascii="宋体" w:hAnsi="宋体" w:eastAsia="宋体" w:cs="宋体"/>
                <w:sz w:val="22"/>
              </w:rPr>
            </w:pPr>
          </w:p>
        </w:tc>
        <w:tc>
          <w:tcPr>
            <w:tcW w:w="29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317732">
            <w:pPr>
              <w:tabs>
                <w:tab w:val="left" w:pos="6300"/>
              </w:tabs>
              <w:spacing w:line="500" w:lineRule="auto"/>
              <w:jc w:val="center"/>
              <w:rPr>
                <w:rFonts w:hint="eastAsia" w:ascii="宋体" w:hAnsi="宋体" w:eastAsia="宋体" w:cs="宋体"/>
                <w:sz w:val="22"/>
              </w:rPr>
            </w:pPr>
          </w:p>
        </w:tc>
        <w:tc>
          <w:tcPr>
            <w:tcW w:w="30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020399">
            <w:pPr>
              <w:tabs>
                <w:tab w:val="left" w:pos="6300"/>
              </w:tabs>
              <w:spacing w:line="500" w:lineRule="auto"/>
              <w:jc w:val="center"/>
              <w:rPr>
                <w:rFonts w:hint="eastAsia" w:ascii="宋体" w:hAnsi="宋体" w:eastAsia="宋体" w:cs="宋体"/>
                <w:sz w:val="22"/>
              </w:rPr>
            </w:pPr>
          </w:p>
        </w:tc>
        <w:tc>
          <w:tcPr>
            <w:tcW w:w="2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0FBD6D">
            <w:pPr>
              <w:tabs>
                <w:tab w:val="left" w:pos="6300"/>
              </w:tabs>
              <w:spacing w:line="500" w:lineRule="auto"/>
              <w:jc w:val="center"/>
              <w:rPr>
                <w:rFonts w:hint="eastAsia" w:ascii="宋体" w:hAnsi="宋体" w:eastAsia="宋体" w:cs="宋体"/>
                <w:sz w:val="22"/>
              </w:rPr>
            </w:pPr>
          </w:p>
        </w:tc>
      </w:tr>
    </w:tbl>
    <w:p w14:paraId="45D99354">
      <w:pPr>
        <w:spacing w:line="500" w:lineRule="auto"/>
        <w:ind w:firstLine="600"/>
        <w:rPr>
          <w:rFonts w:hint="eastAsia" w:ascii="宋体" w:hAnsi="宋体" w:eastAsia="宋体" w:cs="宋体"/>
          <w:sz w:val="24"/>
        </w:rPr>
      </w:pPr>
    </w:p>
    <w:p w14:paraId="4E3AEB7B">
      <w:pPr>
        <w:spacing w:line="500" w:lineRule="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                     法定代表人（或法定代表人授权代表）或自然人：</w:t>
      </w:r>
    </w:p>
    <w:p w14:paraId="4E93299C">
      <w:pPr>
        <w:spacing w:line="50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供应商</w:t>
      </w:r>
      <w:r>
        <w:rPr>
          <w:rFonts w:hint="eastAsia" w:ascii="宋体" w:hAnsi="宋体" w:eastAsia="宋体" w:cs="宋体"/>
          <w:sz w:val="24"/>
        </w:rPr>
        <w:t>公章）                               （签署或盖章）</w:t>
      </w:r>
    </w:p>
    <w:p w14:paraId="053D4E9E">
      <w:pPr>
        <w:tabs>
          <w:tab w:val="left" w:pos="6300"/>
        </w:tabs>
        <w:spacing w:line="500" w:lineRule="auto"/>
        <w:ind w:firstLine="570"/>
        <w:rPr>
          <w:rFonts w:hint="eastAsia" w:ascii="宋体" w:hAnsi="宋体" w:eastAsia="宋体" w:cs="宋体"/>
          <w:sz w:val="24"/>
        </w:rPr>
      </w:pPr>
      <w:r>
        <w:rPr>
          <w:rFonts w:hint="eastAsia" w:ascii="宋体" w:hAnsi="宋体" w:eastAsia="宋体" w:cs="宋体"/>
          <w:sz w:val="24"/>
        </w:rPr>
        <w:t xml:space="preserve">                                            年     月     日</w:t>
      </w:r>
    </w:p>
    <w:p w14:paraId="327CF5C4">
      <w:pPr>
        <w:tabs>
          <w:tab w:val="left" w:pos="6300"/>
        </w:tabs>
        <w:spacing w:line="500" w:lineRule="auto"/>
        <w:ind w:firstLine="570"/>
        <w:rPr>
          <w:rFonts w:hint="eastAsia" w:ascii="宋体" w:hAnsi="宋体" w:eastAsia="宋体" w:cs="宋体"/>
          <w:sz w:val="24"/>
          <w:szCs w:val="24"/>
        </w:rPr>
      </w:pPr>
      <w:r>
        <w:rPr>
          <w:rFonts w:hint="eastAsia" w:ascii="宋体" w:hAnsi="宋体" w:eastAsia="宋体" w:cs="宋体"/>
          <w:sz w:val="24"/>
          <w:szCs w:val="24"/>
        </w:rPr>
        <w:t>注：</w:t>
      </w:r>
    </w:p>
    <w:p w14:paraId="5E577593">
      <w:pPr>
        <w:spacing w:line="400" w:lineRule="auto"/>
        <w:ind w:firstLine="560"/>
        <w:rPr>
          <w:rFonts w:hint="eastAsia" w:ascii="宋体" w:hAnsi="宋体" w:eastAsia="宋体" w:cs="宋体"/>
          <w:sz w:val="24"/>
          <w:szCs w:val="24"/>
        </w:rPr>
      </w:pPr>
      <w:r>
        <w:rPr>
          <w:rFonts w:hint="eastAsia" w:ascii="宋体" w:hAnsi="宋体" w:eastAsia="宋体" w:cs="宋体"/>
          <w:sz w:val="24"/>
          <w:szCs w:val="24"/>
        </w:rPr>
        <w:t>1.本表即为对本项目“第三篇  项目商务要求”中所列条款进行比较和响应；</w:t>
      </w:r>
    </w:p>
    <w:p w14:paraId="00170F45">
      <w:pPr>
        <w:spacing w:line="400" w:lineRule="auto"/>
        <w:ind w:firstLine="560"/>
        <w:outlineLvl w:val="2"/>
        <w:rPr>
          <w:rFonts w:hint="eastAsia" w:ascii="宋体" w:hAnsi="宋体" w:eastAsia="宋体" w:cs="宋体"/>
          <w:sz w:val="24"/>
          <w:szCs w:val="24"/>
        </w:rPr>
      </w:pPr>
      <w:r>
        <w:rPr>
          <w:rFonts w:hint="eastAsia" w:ascii="宋体" w:hAnsi="宋体" w:eastAsia="宋体" w:cs="宋体"/>
          <w:sz w:val="24"/>
          <w:szCs w:val="24"/>
        </w:rPr>
        <w:t>2.本表可扩展。</w:t>
      </w:r>
    </w:p>
    <w:p w14:paraId="19D17B3A">
      <w:pPr>
        <w:spacing w:line="400" w:lineRule="auto"/>
        <w:ind w:firstLine="560"/>
        <w:rPr>
          <w:rFonts w:hint="eastAsia" w:ascii="宋体" w:hAnsi="宋体" w:eastAsia="宋体" w:cs="宋体"/>
          <w:sz w:val="28"/>
        </w:rPr>
      </w:pPr>
      <w:r>
        <w:rPr>
          <w:rFonts w:hint="eastAsia" w:ascii="宋体" w:hAnsi="宋体" w:eastAsia="宋体" w:cs="宋体"/>
          <w:sz w:val="28"/>
        </w:rPr>
        <w:t xml:space="preserve"> </w:t>
      </w:r>
    </w:p>
    <w:p w14:paraId="6A6C290A">
      <w:pPr>
        <w:spacing w:line="400" w:lineRule="auto"/>
        <w:ind w:firstLine="240" w:firstLineChars="100"/>
        <w:rPr>
          <w:rFonts w:hint="eastAsia" w:ascii="宋体" w:hAnsi="宋体" w:eastAsia="宋体" w:cs="宋体"/>
          <w:sz w:val="24"/>
        </w:rPr>
      </w:pPr>
    </w:p>
    <w:p w14:paraId="6EC837E0">
      <w:pPr>
        <w:spacing w:line="400" w:lineRule="auto"/>
        <w:ind w:firstLine="240" w:firstLineChars="100"/>
        <w:rPr>
          <w:rFonts w:hint="eastAsia" w:ascii="宋体" w:hAnsi="宋体" w:eastAsia="宋体" w:cs="宋体"/>
          <w:sz w:val="24"/>
        </w:rPr>
      </w:pPr>
    </w:p>
    <w:p w14:paraId="45680B92">
      <w:pPr>
        <w:spacing w:line="400" w:lineRule="auto"/>
        <w:ind w:firstLine="240" w:firstLineChars="100"/>
        <w:rPr>
          <w:rFonts w:hint="eastAsia" w:ascii="宋体" w:hAnsi="宋体" w:eastAsia="宋体" w:cs="宋体"/>
          <w:sz w:val="24"/>
        </w:rPr>
      </w:pPr>
      <w:r>
        <w:rPr>
          <w:rFonts w:hint="eastAsia" w:ascii="宋体" w:hAnsi="宋体" w:eastAsia="宋体" w:cs="宋体"/>
          <w:sz w:val="24"/>
        </w:rPr>
        <w:t>（二）其他商务资料（</w:t>
      </w:r>
      <w:r>
        <w:rPr>
          <w:rFonts w:hint="eastAsia" w:ascii="宋体" w:hAnsi="宋体" w:eastAsia="宋体" w:cs="宋体"/>
          <w:i/>
          <w:sz w:val="24"/>
        </w:rPr>
        <w:t>如第四篇商务部分评审因素要求的相关资料</w:t>
      </w:r>
      <w:r>
        <w:rPr>
          <w:rFonts w:hint="eastAsia" w:ascii="宋体" w:hAnsi="宋体" w:eastAsia="宋体" w:cs="宋体"/>
          <w:sz w:val="24"/>
        </w:rPr>
        <w:t>）</w:t>
      </w:r>
    </w:p>
    <w:p w14:paraId="63ABD1FB">
      <w:pPr>
        <w:spacing w:line="400" w:lineRule="auto"/>
        <w:ind w:firstLine="480"/>
        <w:rPr>
          <w:rFonts w:hint="eastAsia" w:ascii="宋体" w:hAnsi="宋体" w:eastAsia="宋体" w:cs="宋体"/>
          <w:sz w:val="24"/>
        </w:rPr>
      </w:pPr>
    </w:p>
    <w:p w14:paraId="5D540EE6">
      <w:pPr>
        <w:tabs>
          <w:tab w:val="left" w:pos="6300"/>
        </w:tabs>
        <w:spacing w:line="500" w:lineRule="auto"/>
        <w:ind w:firstLine="560"/>
        <w:rPr>
          <w:rFonts w:hint="eastAsia" w:ascii="宋体" w:hAnsi="宋体" w:eastAsia="宋体" w:cs="宋体"/>
          <w:sz w:val="28"/>
        </w:rPr>
      </w:pPr>
      <w:r>
        <w:rPr>
          <w:rFonts w:hint="eastAsia" w:ascii="宋体" w:hAnsi="宋体" w:eastAsia="宋体" w:cs="宋体"/>
          <w:sz w:val="28"/>
        </w:rPr>
        <w:t xml:space="preserve"> </w:t>
      </w:r>
    </w:p>
    <w:p w14:paraId="5913A31F">
      <w:pPr>
        <w:spacing w:line="400" w:lineRule="auto"/>
        <w:rPr>
          <w:rFonts w:hint="eastAsia" w:ascii="宋体" w:hAnsi="宋体" w:eastAsia="宋体" w:cs="宋体"/>
          <w:sz w:val="28"/>
        </w:rPr>
      </w:pPr>
      <w:r>
        <w:rPr>
          <w:rFonts w:hint="eastAsia" w:ascii="宋体" w:hAnsi="宋体" w:eastAsia="宋体" w:cs="宋体"/>
          <w:sz w:val="28"/>
        </w:rPr>
        <w:t xml:space="preserve"> </w:t>
      </w:r>
    </w:p>
    <w:p w14:paraId="2CF76C68">
      <w:pPr>
        <w:spacing w:line="400" w:lineRule="auto"/>
        <w:rPr>
          <w:rFonts w:hint="eastAsia" w:ascii="宋体" w:hAnsi="宋体" w:eastAsia="宋体" w:cs="宋体"/>
          <w:sz w:val="24"/>
        </w:rPr>
      </w:pPr>
      <w:r>
        <w:rPr>
          <w:rFonts w:hint="eastAsia" w:ascii="宋体" w:hAnsi="宋体" w:eastAsia="宋体" w:cs="宋体"/>
          <w:sz w:val="28"/>
        </w:rPr>
        <w:t xml:space="preserve">   </w:t>
      </w:r>
      <w:r>
        <w:rPr>
          <w:rFonts w:hint="eastAsia" w:ascii="宋体" w:hAnsi="宋体" w:eastAsia="宋体" w:cs="宋体"/>
          <w:sz w:val="24"/>
        </w:rPr>
        <w:t>（三）其它优惠服务承诺（格式自定）</w:t>
      </w:r>
    </w:p>
    <w:p w14:paraId="47EDD3A4">
      <w:pPr>
        <w:pageBreakBefore/>
        <w:spacing w:line="500" w:lineRule="auto"/>
        <w:outlineLvl w:val="0"/>
        <w:rPr>
          <w:rFonts w:hint="eastAsia" w:ascii="宋体" w:hAnsi="宋体" w:eastAsia="宋体" w:cs="宋体"/>
          <w:b/>
          <w:sz w:val="28"/>
        </w:rPr>
      </w:pPr>
      <w:r>
        <w:rPr>
          <w:rFonts w:hint="eastAsia" w:ascii="宋体" w:hAnsi="宋体" w:eastAsia="宋体" w:cs="宋体"/>
          <w:b/>
          <w:sz w:val="28"/>
        </w:rPr>
        <w:t>四、资格条件及其他</w:t>
      </w:r>
    </w:p>
    <w:p w14:paraId="7088BA96">
      <w:pPr>
        <w:spacing w:line="400" w:lineRule="auto"/>
        <w:ind w:firstLine="480"/>
        <w:rPr>
          <w:rFonts w:hint="eastAsia" w:ascii="宋体" w:hAnsi="宋体" w:eastAsia="宋体" w:cs="宋体"/>
          <w:sz w:val="24"/>
        </w:rPr>
      </w:pPr>
      <w:r>
        <w:rPr>
          <w:rFonts w:hint="eastAsia" w:ascii="宋体" w:hAnsi="宋体" w:eastAsia="宋体" w:cs="宋体"/>
          <w:sz w:val="24"/>
        </w:rPr>
        <w:t>（一）法人营业执照（副本）或事业单位法人证书（副本）或个体工商户营业执照或有效的自然人身份证明或社会团体法人登记证书复印件</w:t>
      </w:r>
    </w:p>
    <w:p w14:paraId="1F9DB12E">
      <w:pPr>
        <w:tabs>
          <w:tab w:val="left" w:pos="6300"/>
        </w:tabs>
        <w:spacing w:line="500" w:lineRule="auto"/>
        <w:ind w:firstLine="570"/>
        <w:rPr>
          <w:rFonts w:hint="eastAsia" w:ascii="宋体" w:hAnsi="宋体" w:eastAsia="宋体" w:cs="宋体"/>
          <w:sz w:val="28"/>
        </w:rPr>
      </w:pPr>
    </w:p>
    <w:p w14:paraId="569C708C">
      <w:pPr>
        <w:tabs>
          <w:tab w:val="left" w:pos="6300"/>
        </w:tabs>
        <w:spacing w:line="500" w:lineRule="auto"/>
        <w:ind w:firstLine="570"/>
        <w:rPr>
          <w:rFonts w:hint="eastAsia" w:ascii="宋体" w:hAnsi="宋体" w:eastAsia="宋体" w:cs="宋体"/>
          <w:sz w:val="28"/>
        </w:rPr>
      </w:pPr>
    </w:p>
    <w:p w14:paraId="4BE26BA8">
      <w:pPr>
        <w:tabs>
          <w:tab w:val="left" w:pos="6300"/>
        </w:tabs>
        <w:spacing w:line="500" w:lineRule="auto"/>
        <w:ind w:firstLine="570"/>
        <w:rPr>
          <w:rFonts w:hint="eastAsia" w:ascii="宋体" w:hAnsi="宋体" w:eastAsia="宋体" w:cs="宋体"/>
          <w:sz w:val="28"/>
        </w:rPr>
      </w:pPr>
    </w:p>
    <w:p w14:paraId="39181FF9">
      <w:pPr>
        <w:tabs>
          <w:tab w:val="left" w:pos="6300"/>
        </w:tabs>
        <w:spacing w:line="500" w:lineRule="auto"/>
        <w:ind w:firstLine="570"/>
        <w:rPr>
          <w:rFonts w:hint="eastAsia" w:ascii="宋体" w:hAnsi="宋体" w:eastAsia="宋体" w:cs="宋体"/>
          <w:sz w:val="28"/>
        </w:rPr>
      </w:pPr>
    </w:p>
    <w:p w14:paraId="16ED4C71">
      <w:pPr>
        <w:tabs>
          <w:tab w:val="left" w:pos="6300"/>
        </w:tabs>
        <w:spacing w:line="500" w:lineRule="auto"/>
        <w:ind w:firstLine="570"/>
        <w:rPr>
          <w:rFonts w:hint="eastAsia" w:ascii="宋体" w:hAnsi="宋体" w:eastAsia="宋体" w:cs="宋体"/>
          <w:sz w:val="28"/>
        </w:rPr>
      </w:pPr>
    </w:p>
    <w:p w14:paraId="3DD2AE06">
      <w:pPr>
        <w:spacing w:line="400" w:lineRule="auto"/>
        <w:ind w:firstLine="560"/>
        <w:rPr>
          <w:rFonts w:hint="eastAsia" w:ascii="宋体" w:hAnsi="宋体" w:eastAsia="宋体" w:cs="宋体"/>
          <w:sz w:val="28"/>
        </w:rPr>
      </w:pPr>
      <w:r>
        <w:rPr>
          <w:rFonts w:hint="eastAsia" w:ascii="宋体" w:hAnsi="宋体" w:eastAsia="宋体" w:cs="宋体"/>
          <w:sz w:val="28"/>
        </w:rPr>
        <w:t xml:space="preserve"> </w:t>
      </w:r>
    </w:p>
    <w:p w14:paraId="16A4230E">
      <w:pPr>
        <w:spacing w:line="400" w:lineRule="auto"/>
        <w:ind w:firstLine="560"/>
        <w:rPr>
          <w:rFonts w:hint="eastAsia" w:ascii="宋体" w:hAnsi="宋体" w:eastAsia="宋体" w:cs="宋体"/>
          <w:sz w:val="24"/>
        </w:rPr>
        <w:sectPr>
          <w:pgSz w:w="11905" w:h="16838"/>
          <w:pgMar w:top="1134" w:right="1417" w:bottom="1134" w:left="1417" w:header="720" w:footer="720" w:gutter="0"/>
          <w:cols w:space="0" w:num="1"/>
          <w:rtlGutter w:val="0"/>
          <w:docGrid w:type="lines" w:linePitch="317" w:charSpace="0"/>
        </w:sectPr>
      </w:pPr>
    </w:p>
    <w:p w14:paraId="0D787D0F">
      <w:pPr>
        <w:spacing w:line="400" w:lineRule="auto"/>
        <w:ind w:firstLine="560"/>
        <w:outlineLvl w:val="1"/>
        <w:rPr>
          <w:rFonts w:hint="eastAsia" w:ascii="宋体" w:hAnsi="宋体" w:eastAsia="宋体" w:cs="宋体"/>
          <w:sz w:val="24"/>
        </w:rPr>
      </w:pPr>
      <w:r>
        <w:rPr>
          <w:rFonts w:hint="eastAsia" w:ascii="宋体" w:hAnsi="宋体" w:eastAsia="宋体" w:cs="宋体"/>
          <w:sz w:val="24"/>
        </w:rPr>
        <w:t>（二）法定代表人身份证明书（格式）</w:t>
      </w:r>
    </w:p>
    <w:p w14:paraId="6F173EF1">
      <w:pPr>
        <w:tabs>
          <w:tab w:val="left" w:pos="6300"/>
        </w:tabs>
        <w:spacing w:line="500" w:lineRule="auto"/>
        <w:ind w:firstLine="570"/>
        <w:rPr>
          <w:rFonts w:hint="eastAsia" w:ascii="宋体" w:hAnsi="宋体" w:eastAsia="宋体" w:cs="宋体"/>
          <w:sz w:val="24"/>
        </w:rPr>
      </w:pPr>
    </w:p>
    <w:p w14:paraId="0C670DB3">
      <w:pPr>
        <w:tabs>
          <w:tab w:val="left" w:pos="6300"/>
        </w:tabs>
        <w:spacing w:line="500" w:lineRule="auto"/>
        <w:ind w:firstLine="570"/>
        <w:rPr>
          <w:rFonts w:hint="eastAsia" w:ascii="宋体" w:hAnsi="宋体" w:eastAsia="宋体" w:cs="宋体"/>
          <w:sz w:val="24"/>
        </w:rPr>
      </w:pPr>
      <w:r>
        <w:rPr>
          <w:rFonts w:hint="eastAsia" w:ascii="宋体" w:hAnsi="宋体" w:eastAsia="宋体" w:cs="宋体"/>
          <w:sz w:val="24"/>
          <w:lang w:eastAsia="zh-CN"/>
        </w:rPr>
        <w:t>比选</w:t>
      </w:r>
      <w:r>
        <w:rPr>
          <w:rFonts w:hint="eastAsia" w:ascii="宋体" w:hAnsi="宋体" w:eastAsia="宋体" w:cs="宋体"/>
          <w:sz w:val="24"/>
        </w:rPr>
        <w:t>项目名称：</w:t>
      </w:r>
      <w:r>
        <w:rPr>
          <w:rFonts w:hint="eastAsia" w:ascii="宋体" w:hAnsi="宋体" w:eastAsia="宋体" w:cs="宋体"/>
          <w:sz w:val="24"/>
          <w:u w:val="single"/>
        </w:rPr>
        <w:t xml:space="preserve">                                                </w:t>
      </w:r>
    </w:p>
    <w:p w14:paraId="16159AE9">
      <w:pPr>
        <w:tabs>
          <w:tab w:val="left" w:pos="6300"/>
        </w:tabs>
        <w:spacing w:line="500" w:lineRule="auto"/>
        <w:ind w:firstLine="570"/>
        <w:rPr>
          <w:rFonts w:hint="eastAsia" w:ascii="宋体" w:hAnsi="宋体" w:eastAsia="宋体" w:cs="宋体"/>
          <w:sz w:val="24"/>
        </w:rPr>
      </w:pPr>
    </w:p>
    <w:p w14:paraId="7AD20BB6">
      <w:pPr>
        <w:tabs>
          <w:tab w:val="left" w:pos="6300"/>
        </w:tabs>
        <w:spacing w:line="50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比选</w:t>
      </w:r>
      <w:r>
        <w:rPr>
          <w:rFonts w:hint="eastAsia" w:ascii="宋体" w:hAnsi="宋体" w:eastAsia="宋体" w:cs="宋体"/>
          <w:sz w:val="24"/>
        </w:rPr>
        <w:t>代理机构名称）：</w:t>
      </w:r>
    </w:p>
    <w:p w14:paraId="6FAC105C">
      <w:pPr>
        <w:tabs>
          <w:tab w:val="left" w:pos="6300"/>
        </w:tabs>
        <w:spacing w:line="500" w:lineRule="auto"/>
        <w:ind w:firstLine="57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（法定代表人姓名）在</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名称）任</w:t>
      </w:r>
      <w:r>
        <w:rPr>
          <w:rFonts w:hint="eastAsia" w:ascii="宋体" w:hAnsi="宋体" w:eastAsia="宋体" w:cs="宋体"/>
          <w:sz w:val="24"/>
          <w:u w:val="single"/>
        </w:rPr>
        <w:t xml:space="preserve">    </w:t>
      </w:r>
      <w:r>
        <w:rPr>
          <w:rFonts w:hint="eastAsia" w:ascii="宋体" w:hAnsi="宋体" w:eastAsia="宋体" w:cs="宋体"/>
          <w:sz w:val="24"/>
        </w:rPr>
        <w:t>（职务名称）职务，是（</w:t>
      </w:r>
      <w:r>
        <w:rPr>
          <w:rFonts w:hint="eastAsia" w:ascii="宋体" w:hAnsi="宋体" w:eastAsia="宋体" w:cs="宋体"/>
          <w:sz w:val="24"/>
          <w:lang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的法定代表人。</w:t>
      </w:r>
    </w:p>
    <w:p w14:paraId="01F8D15D">
      <w:pPr>
        <w:tabs>
          <w:tab w:val="left" w:pos="6300"/>
        </w:tabs>
        <w:spacing w:line="500" w:lineRule="auto"/>
        <w:ind w:firstLine="570"/>
        <w:rPr>
          <w:rFonts w:hint="eastAsia" w:ascii="宋体" w:hAnsi="宋体" w:eastAsia="宋体" w:cs="宋体"/>
          <w:sz w:val="24"/>
        </w:rPr>
      </w:pPr>
    </w:p>
    <w:p w14:paraId="7036B5C0">
      <w:pPr>
        <w:tabs>
          <w:tab w:val="left" w:pos="6300"/>
        </w:tabs>
        <w:spacing w:line="500" w:lineRule="auto"/>
        <w:ind w:firstLine="570"/>
        <w:rPr>
          <w:rFonts w:hint="eastAsia" w:ascii="宋体" w:hAnsi="宋体" w:eastAsia="宋体" w:cs="宋体"/>
          <w:sz w:val="24"/>
        </w:rPr>
      </w:pPr>
      <w:r>
        <w:rPr>
          <w:rFonts w:hint="eastAsia" w:ascii="宋体" w:hAnsi="宋体" w:eastAsia="宋体" w:cs="宋体"/>
          <w:sz w:val="24"/>
        </w:rPr>
        <w:t>特此证明。</w:t>
      </w:r>
    </w:p>
    <w:p w14:paraId="3D3564FF">
      <w:pPr>
        <w:tabs>
          <w:tab w:val="left" w:pos="6300"/>
        </w:tabs>
        <w:spacing w:line="500" w:lineRule="auto"/>
        <w:ind w:firstLine="570"/>
        <w:rPr>
          <w:rFonts w:hint="eastAsia" w:ascii="宋体" w:hAnsi="宋体" w:eastAsia="宋体" w:cs="宋体"/>
          <w:sz w:val="24"/>
        </w:rPr>
      </w:pPr>
    </w:p>
    <w:p w14:paraId="6C650CAD">
      <w:pPr>
        <w:tabs>
          <w:tab w:val="left" w:pos="6300"/>
        </w:tabs>
        <w:spacing w:line="500" w:lineRule="auto"/>
        <w:ind w:firstLine="570"/>
        <w:rPr>
          <w:rFonts w:hint="eastAsia" w:ascii="宋体" w:hAnsi="宋体" w:eastAsia="宋体" w:cs="宋体"/>
          <w:sz w:val="24"/>
        </w:rPr>
      </w:pPr>
    </w:p>
    <w:p w14:paraId="21B688A1">
      <w:pPr>
        <w:tabs>
          <w:tab w:val="left" w:pos="6300"/>
        </w:tabs>
        <w:spacing w:line="500" w:lineRule="auto"/>
        <w:ind w:firstLine="57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供应商</w:t>
      </w:r>
      <w:r>
        <w:rPr>
          <w:rFonts w:hint="eastAsia" w:ascii="宋体" w:hAnsi="宋体" w:eastAsia="宋体" w:cs="宋体"/>
          <w:sz w:val="24"/>
        </w:rPr>
        <w:t>：</w:t>
      </w:r>
    </w:p>
    <w:p w14:paraId="3C022EBF">
      <w:pPr>
        <w:tabs>
          <w:tab w:val="left" w:pos="6300"/>
        </w:tabs>
        <w:spacing w:line="500" w:lineRule="auto"/>
        <w:ind w:firstLine="5848"/>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公章）</w:t>
      </w:r>
    </w:p>
    <w:p w14:paraId="5423401C">
      <w:pPr>
        <w:tabs>
          <w:tab w:val="left" w:pos="6300"/>
        </w:tabs>
        <w:spacing w:line="500" w:lineRule="auto"/>
        <w:ind w:firstLine="570"/>
        <w:rPr>
          <w:rFonts w:hint="eastAsia" w:ascii="宋体" w:hAnsi="宋体" w:eastAsia="宋体" w:cs="宋体"/>
          <w:sz w:val="24"/>
        </w:rPr>
      </w:pPr>
    </w:p>
    <w:p w14:paraId="3BB2752B">
      <w:pPr>
        <w:tabs>
          <w:tab w:val="left" w:pos="6300"/>
        </w:tabs>
        <w:spacing w:line="500" w:lineRule="auto"/>
        <w:ind w:firstLine="570"/>
        <w:rPr>
          <w:rFonts w:hint="eastAsia" w:ascii="宋体" w:hAnsi="宋体" w:eastAsia="宋体" w:cs="宋体"/>
          <w:sz w:val="24"/>
        </w:rPr>
      </w:pPr>
      <w:r>
        <w:rPr>
          <w:rFonts w:hint="eastAsia" w:ascii="宋体" w:hAnsi="宋体" w:eastAsia="宋体" w:cs="宋体"/>
          <w:sz w:val="24"/>
        </w:rPr>
        <w:t xml:space="preserve">                                             年   月   日</w:t>
      </w:r>
    </w:p>
    <w:p w14:paraId="7C4EB94D">
      <w:pPr>
        <w:tabs>
          <w:tab w:val="left" w:pos="6300"/>
        </w:tabs>
        <w:spacing w:line="500" w:lineRule="auto"/>
        <w:ind w:firstLine="570"/>
        <w:rPr>
          <w:rFonts w:hint="eastAsia" w:ascii="宋体" w:hAnsi="宋体" w:eastAsia="宋体" w:cs="宋体"/>
          <w:sz w:val="24"/>
        </w:rPr>
      </w:pPr>
      <w:r>
        <w:rPr>
          <w:rFonts w:hint="eastAsia" w:ascii="宋体" w:hAnsi="宋体" w:eastAsia="宋体" w:cs="宋体"/>
          <w:sz w:val="24"/>
        </w:rPr>
        <w:t>法定代表人电话：XXXXXXX      电子邮箱：XXXXXX@XXXXX（若授权他人办理并签署</w:t>
      </w:r>
      <w:r>
        <w:rPr>
          <w:rFonts w:hint="eastAsia" w:ascii="宋体" w:hAnsi="宋体" w:eastAsia="宋体" w:cs="宋体"/>
          <w:sz w:val="24"/>
          <w:lang w:eastAsia="zh-CN"/>
        </w:rPr>
        <w:t>响应文件</w:t>
      </w:r>
      <w:r>
        <w:rPr>
          <w:rFonts w:hint="eastAsia" w:ascii="宋体" w:hAnsi="宋体" w:eastAsia="宋体" w:cs="宋体"/>
          <w:sz w:val="24"/>
        </w:rPr>
        <w:t>的可不填写）</w:t>
      </w:r>
    </w:p>
    <w:p w14:paraId="08FA10BE">
      <w:pPr>
        <w:tabs>
          <w:tab w:val="left" w:pos="6300"/>
        </w:tabs>
        <w:spacing w:line="500" w:lineRule="auto"/>
        <w:ind w:firstLine="570"/>
        <w:outlineLvl w:val="2"/>
        <w:rPr>
          <w:rFonts w:hint="eastAsia" w:ascii="宋体" w:hAnsi="宋体" w:eastAsia="宋体" w:cs="宋体"/>
          <w:sz w:val="24"/>
        </w:rPr>
      </w:pPr>
      <w:r>
        <w:rPr>
          <w:rFonts w:hint="eastAsia" w:ascii="宋体" w:hAnsi="宋体" w:eastAsia="宋体" w:cs="宋体"/>
          <w:sz w:val="24"/>
        </w:rPr>
        <w:t>（附：法定代表人身份证正反面复印件）</w:t>
      </w:r>
    </w:p>
    <w:p w14:paraId="446246DB">
      <w:pPr>
        <w:tabs>
          <w:tab w:val="left" w:pos="6300"/>
        </w:tabs>
        <w:spacing w:line="500" w:lineRule="auto"/>
        <w:ind w:firstLine="570"/>
        <w:rPr>
          <w:rFonts w:hint="eastAsia" w:ascii="宋体" w:hAnsi="宋体" w:eastAsia="宋体" w:cs="宋体"/>
          <w:sz w:val="24"/>
        </w:rPr>
      </w:pPr>
    </w:p>
    <w:p w14:paraId="79262F0E">
      <w:pPr>
        <w:tabs>
          <w:tab w:val="left" w:pos="6300"/>
        </w:tabs>
        <w:spacing w:line="500" w:lineRule="auto"/>
        <w:ind w:firstLine="570"/>
        <w:rPr>
          <w:rFonts w:hint="eastAsia" w:ascii="宋体" w:hAnsi="宋体" w:eastAsia="宋体" w:cs="宋体"/>
          <w:sz w:val="24"/>
        </w:rPr>
        <w:sectPr>
          <w:pgSz w:w="11905" w:h="16838"/>
          <w:pgMar w:top="1134" w:right="1417" w:bottom="1134" w:left="1417" w:header="720" w:footer="720" w:gutter="0"/>
          <w:cols w:space="0" w:num="1"/>
          <w:rtlGutter w:val="0"/>
          <w:docGrid w:type="lines" w:linePitch="317" w:charSpace="0"/>
        </w:sectPr>
      </w:pPr>
    </w:p>
    <w:p w14:paraId="7CE8B055">
      <w:pPr>
        <w:spacing w:line="400" w:lineRule="auto"/>
        <w:ind w:firstLine="560"/>
        <w:outlineLvl w:val="1"/>
        <w:rPr>
          <w:rFonts w:hint="eastAsia" w:ascii="宋体" w:hAnsi="宋体" w:eastAsia="宋体" w:cs="宋体"/>
          <w:sz w:val="24"/>
        </w:rPr>
      </w:pPr>
      <w:r>
        <w:rPr>
          <w:rFonts w:hint="eastAsia" w:ascii="宋体" w:hAnsi="宋体" w:eastAsia="宋体" w:cs="宋体"/>
          <w:sz w:val="24"/>
        </w:rPr>
        <w:t xml:space="preserve">（三）法定代表人授权委托书（格式）  </w:t>
      </w:r>
    </w:p>
    <w:p w14:paraId="77CD687C">
      <w:pPr>
        <w:tabs>
          <w:tab w:val="left" w:pos="6300"/>
        </w:tabs>
        <w:spacing w:line="500" w:lineRule="auto"/>
        <w:ind w:firstLine="480"/>
        <w:rPr>
          <w:rFonts w:hint="eastAsia" w:ascii="宋体" w:hAnsi="宋体" w:eastAsia="宋体" w:cs="宋体"/>
          <w:sz w:val="24"/>
        </w:rPr>
      </w:pPr>
      <w:r>
        <w:rPr>
          <w:rFonts w:hint="eastAsia" w:ascii="宋体" w:hAnsi="宋体" w:eastAsia="宋体" w:cs="宋体"/>
          <w:sz w:val="24"/>
          <w:lang w:eastAsia="zh-CN"/>
        </w:rPr>
        <w:t>比选</w:t>
      </w:r>
      <w:r>
        <w:rPr>
          <w:rFonts w:hint="eastAsia" w:ascii="宋体" w:hAnsi="宋体" w:eastAsia="宋体" w:cs="宋体"/>
          <w:sz w:val="24"/>
        </w:rPr>
        <w:t>项目名称：</w:t>
      </w:r>
      <w:r>
        <w:rPr>
          <w:rFonts w:hint="eastAsia" w:ascii="宋体" w:hAnsi="宋体" w:eastAsia="宋体" w:cs="宋体"/>
          <w:sz w:val="24"/>
          <w:u w:val="single"/>
        </w:rPr>
        <w:t xml:space="preserve">                                                </w:t>
      </w:r>
    </w:p>
    <w:p w14:paraId="3E1210B7">
      <w:pPr>
        <w:tabs>
          <w:tab w:val="left" w:pos="6300"/>
        </w:tabs>
        <w:spacing w:line="50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比选</w:t>
      </w:r>
      <w:r>
        <w:rPr>
          <w:rFonts w:hint="eastAsia" w:ascii="宋体" w:hAnsi="宋体" w:eastAsia="宋体" w:cs="宋体"/>
          <w:sz w:val="24"/>
        </w:rPr>
        <w:t>代理机构名称）：</w:t>
      </w:r>
    </w:p>
    <w:p w14:paraId="5F2592D8">
      <w:pPr>
        <w:tabs>
          <w:tab w:val="left" w:pos="6300"/>
        </w:tabs>
        <w:spacing w:line="500" w:lineRule="auto"/>
        <w:ind w:firstLine="48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法定代表人名称）是</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名称）的法定代表人，特授权</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b/>
          <w:bCs/>
          <w:sz w:val="24"/>
        </w:rPr>
        <w:t>被授权人姓名及身份证代码</w:t>
      </w:r>
      <w:r>
        <w:rPr>
          <w:rFonts w:hint="eastAsia" w:ascii="宋体" w:hAnsi="宋体" w:eastAsia="宋体" w:cs="宋体"/>
          <w:sz w:val="24"/>
        </w:rPr>
        <w:t>）代表我单位全权办理上述项目的</w:t>
      </w:r>
      <w:r>
        <w:rPr>
          <w:rFonts w:hint="eastAsia" w:ascii="宋体" w:hAnsi="宋体" w:cs="宋体"/>
          <w:sz w:val="24"/>
          <w:lang w:val="en-US" w:eastAsia="zh-CN"/>
        </w:rPr>
        <w:t>比选</w:t>
      </w:r>
      <w:r>
        <w:rPr>
          <w:rFonts w:hint="eastAsia" w:ascii="宋体" w:hAnsi="宋体" w:eastAsia="宋体" w:cs="宋体"/>
          <w:sz w:val="24"/>
        </w:rPr>
        <w:t>、谈判、签约等具体工作，并签署全部有关文件、协议及合同。</w:t>
      </w:r>
    </w:p>
    <w:p w14:paraId="077819B0">
      <w:pPr>
        <w:tabs>
          <w:tab w:val="left" w:pos="6300"/>
        </w:tabs>
        <w:spacing w:line="500" w:lineRule="auto"/>
        <w:ind w:firstLine="480"/>
        <w:rPr>
          <w:rFonts w:hint="eastAsia" w:ascii="宋体" w:hAnsi="宋体" w:eastAsia="宋体" w:cs="宋体"/>
          <w:sz w:val="24"/>
        </w:rPr>
      </w:pPr>
      <w:r>
        <w:rPr>
          <w:rFonts w:hint="eastAsia" w:ascii="宋体" w:hAnsi="宋体" w:eastAsia="宋体" w:cs="宋体"/>
          <w:sz w:val="24"/>
        </w:rPr>
        <w:t>我单位对被授权人的签署负全部责任。</w:t>
      </w:r>
    </w:p>
    <w:p w14:paraId="4F8D0607">
      <w:pPr>
        <w:tabs>
          <w:tab w:val="left" w:pos="6300"/>
        </w:tabs>
        <w:spacing w:line="500" w:lineRule="auto"/>
        <w:ind w:firstLine="480"/>
        <w:rPr>
          <w:rFonts w:hint="eastAsia" w:ascii="宋体" w:hAnsi="宋体" w:eastAsia="宋体" w:cs="宋体"/>
          <w:sz w:val="24"/>
        </w:rPr>
      </w:pPr>
      <w:r>
        <w:rPr>
          <w:rFonts w:hint="eastAsia" w:ascii="宋体" w:hAnsi="宋体" w:eastAsia="宋体" w:cs="宋体"/>
          <w:sz w:val="24"/>
        </w:rPr>
        <w:t>在撤消授权的书面通知以前，本授权书一直有效。被授权人在授权书有效期内签署的所有文件不因授权的撤消而失效。</w:t>
      </w:r>
    </w:p>
    <w:p w14:paraId="1603EFFC">
      <w:pPr>
        <w:tabs>
          <w:tab w:val="left" w:pos="6300"/>
        </w:tabs>
        <w:spacing w:line="500" w:lineRule="auto"/>
        <w:ind w:firstLine="570"/>
        <w:rPr>
          <w:rFonts w:hint="eastAsia" w:ascii="宋体" w:hAnsi="宋体" w:eastAsia="宋体" w:cs="宋体"/>
          <w:sz w:val="24"/>
        </w:rPr>
      </w:pPr>
    </w:p>
    <w:p w14:paraId="1A62FDD6">
      <w:pPr>
        <w:tabs>
          <w:tab w:val="left" w:pos="6300"/>
        </w:tabs>
        <w:spacing w:line="500" w:lineRule="auto"/>
        <w:ind w:firstLine="570"/>
        <w:rPr>
          <w:rFonts w:hint="eastAsia" w:ascii="宋体" w:hAnsi="宋体" w:eastAsia="宋体" w:cs="宋体"/>
          <w:sz w:val="24"/>
        </w:rPr>
      </w:pPr>
      <w:r>
        <w:rPr>
          <w:rFonts w:hint="eastAsia" w:ascii="宋体" w:hAnsi="宋体" w:eastAsia="宋体" w:cs="宋体"/>
          <w:sz w:val="24"/>
        </w:rPr>
        <w:t xml:space="preserve">被授权人：                                 </w:t>
      </w:r>
      <w:r>
        <w:rPr>
          <w:rFonts w:hint="eastAsia" w:ascii="宋体" w:hAnsi="宋体" w:eastAsia="宋体" w:cs="宋体"/>
          <w:sz w:val="24"/>
          <w:lang w:eastAsia="zh-CN"/>
        </w:rPr>
        <w:t>供应商</w:t>
      </w:r>
      <w:r>
        <w:rPr>
          <w:rFonts w:hint="eastAsia" w:ascii="宋体" w:hAnsi="宋体" w:eastAsia="宋体" w:cs="宋体"/>
          <w:sz w:val="24"/>
        </w:rPr>
        <w:t>法定代表人：</w:t>
      </w:r>
    </w:p>
    <w:p w14:paraId="2EF274FE">
      <w:pPr>
        <w:tabs>
          <w:tab w:val="left" w:pos="6300"/>
        </w:tabs>
        <w:spacing w:line="500" w:lineRule="auto"/>
        <w:ind w:firstLine="570"/>
        <w:rPr>
          <w:rFonts w:hint="eastAsia" w:ascii="宋体" w:hAnsi="宋体" w:eastAsia="宋体" w:cs="宋体"/>
          <w:sz w:val="24"/>
        </w:rPr>
      </w:pPr>
      <w:r>
        <w:rPr>
          <w:rFonts w:hint="eastAsia" w:ascii="宋体" w:hAnsi="宋体" w:eastAsia="宋体" w:cs="宋体"/>
          <w:sz w:val="24"/>
        </w:rPr>
        <w:t>（签署或盖章）                                （签署或盖章）</w:t>
      </w:r>
    </w:p>
    <w:p w14:paraId="3ED44E50">
      <w:pPr>
        <w:tabs>
          <w:tab w:val="left" w:pos="6300"/>
        </w:tabs>
        <w:spacing w:line="500" w:lineRule="auto"/>
        <w:ind w:firstLine="570"/>
        <w:outlineLvl w:val="2"/>
        <w:rPr>
          <w:rFonts w:hint="eastAsia" w:ascii="宋体" w:hAnsi="宋体" w:eastAsia="宋体" w:cs="宋体"/>
          <w:sz w:val="24"/>
        </w:rPr>
      </w:pPr>
      <w:r>
        <w:rPr>
          <w:rFonts w:hint="eastAsia" w:ascii="宋体" w:hAnsi="宋体" w:eastAsia="宋体" w:cs="宋体"/>
          <w:sz w:val="24"/>
        </w:rPr>
        <w:t>（附：被授权人身份证正反面复印件）</w:t>
      </w:r>
    </w:p>
    <w:p w14:paraId="103625A5">
      <w:pPr>
        <w:tabs>
          <w:tab w:val="left" w:pos="6300"/>
        </w:tabs>
        <w:spacing w:line="500" w:lineRule="auto"/>
        <w:ind w:firstLine="570"/>
        <w:rPr>
          <w:rFonts w:hint="eastAsia" w:ascii="宋体" w:hAnsi="宋体" w:eastAsia="宋体" w:cs="宋体"/>
          <w:sz w:val="24"/>
        </w:rPr>
      </w:pPr>
      <w:r>
        <w:rPr>
          <w:rFonts w:hint="eastAsia" w:ascii="宋体" w:hAnsi="宋体" w:eastAsia="宋体" w:cs="宋体"/>
          <w:sz w:val="24"/>
        </w:rPr>
        <w:t xml:space="preserve">                                    </w:t>
      </w:r>
    </w:p>
    <w:p w14:paraId="1D9D4E17">
      <w:pPr>
        <w:tabs>
          <w:tab w:val="left" w:pos="6300"/>
        </w:tabs>
        <w:spacing w:line="500" w:lineRule="auto"/>
        <w:ind w:right="480" w:firstLine="570"/>
        <w:jc w:val="righ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公章）</w:t>
      </w:r>
    </w:p>
    <w:p w14:paraId="575105A4">
      <w:pPr>
        <w:tabs>
          <w:tab w:val="left" w:pos="6300"/>
        </w:tabs>
        <w:spacing w:line="500" w:lineRule="auto"/>
        <w:ind w:right="480" w:firstLine="570"/>
        <w:jc w:val="right"/>
        <w:rPr>
          <w:rFonts w:hint="eastAsia" w:ascii="宋体" w:hAnsi="宋体" w:eastAsia="宋体" w:cs="宋体"/>
          <w:sz w:val="24"/>
        </w:rPr>
      </w:pPr>
      <w:r>
        <w:rPr>
          <w:rFonts w:hint="eastAsia" w:ascii="宋体" w:hAnsi="宋体" w:eastAsia="宋体" w:cs="宋体"/>
          <w:sz w:val="24"/>
        </w:rPr>
        <w:t>年   月   日</w:t>
      </w:r>
    </w:p>
    <w:p w14:paraId="56A5D7D0">
      <w:pPr>
        <w:tabs>
          <w:tab w:val="left" w:pos="6300"/>
        </w:tabs>
        <w:spacing w:line="500" w:lineRule="auto"/>
        <w:ind w:right="720" w:firstLine="570"/>
        <w:jc w:val="right"/>
        <w:rPr>
          <w:rFonts w:hint="eastAsia" w:ascii="宋体" w:hAnsi="宋体" w:eastAsia="宋体" w:cs="宋体"/>
          <w:sz w:val="24"/>
        </w:rPr>
      </w:pPr>
    </w:p>
    <w:p w14:paraId="6DCE9E64">
      <w:pPr>
        <w:tabs>
          <w:tab w:val="left" w:pos="6300"/>
        </w:tabs>
        <w:spacing w:line="500" w:lineRule="auto"/>
        <w:ind w:right="480" w:firstLine="570"/>
        <w:jc w:val="left"/>
        <w:rPr>
          <w:rFonts w:hint="eastAsia" w:ascii="宋体" w:hAnsi="宋体" w:eastAsia="宋体" w:cs="宋体"/>
          <w:sz w:val="24"/>
        </w:rPr>
      </w:pPr>
      <w:r>
        <w:rPr>
          <w:rFonts w:hint="eastAsia" w:ascii="宋体" w:hAnsi="宋体" w:eastAsia="宋体" w:cs="宋体"/>
          <w:sz w:val="24"/>
        </w:rPr>
        <w:t>被授权人电话：XXXXXXX     电子邮箱：XXXXXX@XXXXX（若法定代表人办理并签署</w:t>
      </w:r>
      <w:r>
        <w:rPr>
          <w:rFonts w:hint="eastAsia" w:ascii="宋体" w:hAnsi="宋体" w:eastAsia="宋体" w:cs="宋体"/>
          <w:sz w:val="24"/>
          <w:lang w:eastAsia="zh-CN"/>
        </w:rPr>
        <w:t>响应文件</w:t>
      </w:r>
      <w:r>
        <w:rPr>
          <w:rFonts w:hint="eastAsia" w:ascii="宋体" w:hAnsi="宋体" w:eastAsia="宋体" w:cs="宋体"/>
          <w:sz w:val="24"/>
        </w:rPr>
        <w:t>的可不填写）</w:t>
      </w:r>
    </w:p>
    <w:p w14:paraId="7B15D35E">
      <w:pPr>
        <w:tabs>
          <w:tab w:val="left" w:pos="6300"/>
        </w:tabs>
        <w:spacing w:line="500" w:lineRule="auto"/>
        <w:ind w:right="480" w:firstLine="570"/>
        <w:jc w:val="left"/>
        <w:rPr>
          <w:rFonts w:hint="eastAsia" w:ascii="宋体" w:hAnsi="宋体" w:eastAsia="宋体" w:cs="宋体"/>
          <w:sz w:val="24"/>
        </w:rPr>
      </w:pPr>
      <w:r>
        <w:rPr>
          <w:rFonts w:hint="eastAsia" w:ascii="宋体" w:hAnsi="宋体" w:eastAsia="宋体" w:cs="宋体"/>
          <w:sz w:val="24"/>
        </w:rPr>
        <w:t>注：</w:t>
      </w:r>
    </w:p>
    <w:p w14:paraId="7CCEDFEF">
      <w:pPr>
        <w:tabs>
          <w:tab w:val="left" w:pos="6300"/>
        </w:tabs>
        <w:spacing w:line="500" w:lineRule="auto"/>
        <w:ind w:right="480" w:firstLine="570"/>
        <w:jc w:val="left"/>
        <w:outlineLvl w:val="2"/>
        <w:rPr>
          <w:rFonts w:hint="eastAsia" w:ascii="宋体" w:hAnsi="宋体" w:eastAsia="宋体" w:cs="宋体"/>
          <w:sz w:val="24"/>
        </w:rPr>
      </w:pPr>
      <w:r>
        <w:rPr>
          <w:rFonts w:hint="eastAsia" w:ascii="宋体" w:hAnsi="宋体" w:eastAsia="宋体" w:cs="宋体"/>
          <w:sz w:val="24"/>
        </w:rPr>
        <w:t>1.若为法定代表人办理并签署</w:t>
      </w:r>
      <w:r>
        <w:rPr>
          <w:rFonts w:hint="eastAsia" w:ascii="宋体" w:hAnsi="宋体" w:eastAsia="宋体" w:cs="宋体"/>
          <w:sz w:val="24"/>
          <w:lang w:eastAsia="zh-CN"/>
        </w:rPr>
        <w:t>响应文件</w:t>
      </w:r>
      <w:r>
        <w:rPr>
          <w:rFonts w:hint="eastAsia" w:ascii="宋体" w:hAnsi="宋体" w:eastAsia="宋体" w:cs="宋体"/>
          <w:sz w:val="24"/>
        </w:rPr>
        <w:t>的，不提供此文件。</w:t>
      </w:r>
    </w:p>
    <w:p w14:paraId="4F19DEDA">
      <w:pPr>
        <w:spacing w:line="400" w:lineRule="auto"/>
        <w:ind w:firstLine="560"/>
        <w:jc w:val="left"/>
        <w:rPr>
          <w:rFonts w:hint="eastAsia" w:ascii="宋体" w:hAnsi="宋体" w:eastAsia="宋体" w:cs="宋体"/>
          <w:sz w:val="24"/>
        </w:rPr>
        <w:sectPr>
          <w:pgSz w:w="11905" w:h="16838"/>
          <w:pgMar w:top="1134" w:right="1417" w:bottom="1134" w:left="1417" w:header="720" w:footer="720" w:gutter="0"/>
          <w:cols w:space="0" w:num="1"/>
          <w:rtlGutter w:val="0"/>
          <w:docGrid w:type="lines" w:linePitch="317" w:charSpace="0"/>
        </w:sectPr>
      </w:pPr>
    </w:p>
    <w:p w14:paraId="62CC4A22">
      <w:pPr>
        <w:spacing w:line="400" w:lineRule="auto"/>
        <w:ind w:firstLine="560"/>
        <w:jc w:val="left"/>
        <w:outlineLvl w:val="1"/>
        <w:rPr>
          <w:rFonts w:hint="eastAsia" w:ascii="宋体" w:hAnsi="宋体" w:eastAsia="宋体" w:cs="宋体"/>
          <w:sz w:val="24"/>
        </w:rPr>
      </w:pPr>
      <w:r>
        <w:rPr>
          <w:rFonts w:hint="eastAsia" w:ascii="宋体" w:hAnsi="宋体" w:eastAsia="宋体" w:cs="宋体"/>
          <w:sz w:val="24"/>
        </w:rPr>
        <w:t>（四）基本资格条件承诺函</w:t>
      </w:r>
    </w:p>
    <w:p w14:paraId="40566A78">
      <w:pPr>
        <w:tabs>
          <w:tab w:val="left" w:pos="6300"/>
        </w:tabs>
        <w:spacing w:line="500" w:lineRule="auto"/>
        <w:ind w:firstLine="640"/>
        <w:jc w:val="center"/>
        <w:rPr>
          <w:rFonts w:hint="eastAsia" w:ascii="宋体" w:hAnsi="宋体" w:eastAsia="宋体" w:cs="宋体"/>
          <w:b/>
          <w:sz w:val="32"/>
        </w:rPr>
      </w:pPr>
      <w:r>
        <w:rPr>
          <w:rFonts w:hint="eastAsia" w:ascii="宋体" w:hAnsi="宋体" w:eastAsia="宋体" w:cs="宋体"/>
          <w:b/>
          <w:sz w:val="32"/>
        </w:rPr>
        <w:t>基本资格条件承诺函</w:t>
      </w:r>
    </w:p>
    <w:p w14:paraId="0F70EDD8">
      <w:pPr>
        <w:tabs>
          <w:tab w:val="left" w:pos="6300"/>
        </w:tabs>
        <w:spacing w:line="530" w:lineRule="auto"/>
        <w:rPr>
          <w:rFonts w:hint="eastAsia" w:ascii="宋体" w:hAnsi="宋体" w:eastAsia="宋体" w:cs="宋体"/>
          <w:sz w:val="24"/>
        </w:rPr>
      </w:pPr>
    </w:p>
    <w:p w14:paraId="36EDDB0D">
      <w:pPr>
        <w:tabs>
          <w:tab w:val="left" w:pos="6300"/>
        </w:tabs>
        <w:spacing w:line="500" w:lineRule="auto"/>
        <w:ind w:firstLine="48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比选</w:t>
      </w:r>
      <w:r>
        <w:rPr>
          <w:rFonts w:hint="eastAsia" w:ascii="宋体" w:hAnsi="宋体" w:eastAsia="宋体" w:cs="宋体"/>
          <w:sz w:val="24"/>
        </w:rPr>
        <w:t>代理机构名称）：</w:t>
      </w:r>
    </w:p>
    <w:p w14:paraId="7F686288">
      <w:pPr>
        <w:tabs>
          <w:tab w:val="left" w:pos="6300"/>
        </w:tabs>
        <w:spacing w:line="500" w:lineRule="auto"/>
        <w:ind w:firstLine="48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名称）郑重承诺：</w:t>
      </w:r>
    </w:p>
    <w:p w14:paraId="648DCD23">
      <w:pPr>
        <w:tabs>
          <w:tab w:val="left" w:pos="6300"/>
        </w:tabs>
        <w:spacing w:line="500" w:lineRule="auto"/>
        <w:ind w:firstLine="480"/>
        <w:rPr>
          <w:rFonts w:hint="eastAsia" w:ascii="宋体" w:hAnsi="宋体" w:eastAsia="宋体" w:cs="宋体"/>
          <w:sz w:val="24"/>
        </w:rPr>
      </w:pPr>
      <w:r>
        <w:rPr>
          <w:rFonts w:hint="eastAsia" w:ascii="宋体" w:hAnsi="宋体" w:eastAsia="宋体" w:cs="宋体"/>
          <w:sz w:val="24"/>
        </w:rPr>
        <w:t>1.我方具有良好的商业信誉和健全的财务会计制度，具有履行合同所必需的设备和专业技术能力，具有依法缴纳税收和社会保障金的良好记录，参加本项目</w:t>
      </w:r>
      <w:r>
        <w:rPr>
          <w:rFonts w:hint="eastAsia" w:ascii="宋体" w:hAnsi="宋体" w:eastAsia="宋体" w:cs="宋体"/>
          <w:sz w:val="24"/>
          <w:lang w:eastAsia="zh-CN"/>
        </w:rPr>
        <w:t>比选</w:t>
      </w:r>
      <w:r>
        <w:rPr>
          <w:rFonts w:hint="eastAsia" w:ascii="宋体" w:hAnsi="宋体" w:eastAsia="宋体" w:cs="宋体"/>
          <w:sz w:val="24"/>
        </w:rPr>
        <w:t>活动前三年内无重大违法活动记录。</w:t>
      </w:r>
    </w:p>
    <w:p w14:paraId="472C7C2B">
      <w:pPr>
        <w:tabs>
          <w:tab w:val="left" w:pos="6300"/>
        </w:tabs>
        <w:spacing w:line="500" w:lineRule="auto"/>
        <w:ind w:firstLine="480"/>
        <w:rPr>
          <w:rFonts w:hint="eastAsia" w:ascii="宋体" w:hAnsi="宋体" w:eastAsia="宋体" w:cs="宋体"/>
          <w:sz w:val="24"/>
        </w:rPr>
      </w:pPr>
      <w:r>
        <w:rPr>
          <w:rFonts w:hint="eastAsia" w:ascii="宋体" w:hAnsi="宋体" w:eastAsia="宋体" w:cs="宋体"/>
          <w:sz w:val="24"/>
        </w:rPr>
        <w:t>2.我方未列入在信用中国网站（</w:t>
      </w:r>
      <w:r>
        <w:rPr>
          <w:rFonts w:hint="eastAsia" w:ascii="宋体" w:hAnsi="宋体" w:eastAsia="宋体" w:cs="宋体"/>
        </w:rPr>
        <w:fldChar w:fldCharType="begin"/>
      </w:r>
      <w:r>
        <w:rPr>
          <w:rFonts w:hint="eastAsia" w:ascii="宋体" w:hAnsi="宋体" w:eastAsia="宋体" w:cs="宋体"/>
        </w:rPr>
        <w:instrText xml:space="preserve"> HYPERLINK "http://www.creditchina.gov.cn/" \h </w:instrText>
      </w:r>
      <w:r>
        <w:rPr>
          <w:rFonts w:hint="eastAsia" w:ascii="宋体" w:hAnsi="宋体" w:eastAsia="宋体" w:cs="宋体"/>
          <w:sz w:val="21"/>
          <w:u w:val="none"/>
        </w:rPr>
        <w:fldChar w:fldCharType="separate"/>
      </w:r>
      <w:r>
        <w:rPr>
          <w:rFonts w:hint="eastAsia" w:ascii="宋体" w:hAnsi="宋体" w:eastAsia="宋体" w:cs="宋体"/>
          <w:sz w:val="24"/>
          <w:u w:val="single"/>
        </w:rPr>
        <w:t>www.creditchina.gov.cn</w:t>
      </w:r>
      <w:r>
        <w:rPr>
          <w:rFonts w:hint="eastAsia" w:ascii="宋体" w:hAnsi="宋体" w:eastAsia="宋体" w:cs="宋体"/>
          <w:sz w:val="24"/>
          <w:u w:val="single"/>
        </w:rPr>
        <w:fldChar w:fldCharType="end"/>
      </w:r>
      <w:r>
        <w:rPr>
          <w:rFonts w:hint="eastAsia" w:ascii="宋体" w:hAnsi="宋体" w:eastAsia="宋体" w:cs="宋体"/>
          <w:sz w:val="24"/>
        </w:rPr>
        <w:t>）“失信被执行人”、“重大税收违法案件当事人名单”中，也未列入中国政府</w:t>
      </w:r>
      <w:r>
        <w:rPr>
          <w:rFonts w:hint="eastAsia" w:ascii="宋体" w:hAnsi="宋体" w:eastAsia="宋体" w:cs="宋体"/>
          <w:sz w:val="24"/>
          <w:lang w:eastAsia="zh-CN"/>
        </w:rPr>
        <w:t>比选</w:t>
      </w:r>
      <w:r>
        <w:rPr>
          <w:rFonts w:hint="eastAsia" w:ascii="宋体" w:hAnsi="宋体" w:eastAsia="宋体" w:cs="宋体"/>
          <w:sz w:val="24"/>
        </w:rPr>
        <w:t>网（</w:t>
      </w:r>
      <w:r>
        <w:rPr>
          <w:rFonts w:hint="eastAsia" w:ascii="宋体" w:hAnsi="宋体" w:eastAsia="宋体" w:cs="宋体"/>
        </w:rPr>
        <w:fldChar w:fldCharType="begin"/>
      </w:r>
      <w:r>
        <w:rPr>
          <w:rFonts w:hint="eastAsia" w:ascii="宋体" w:hAnsi="宋体" w:eastAsia="宋体" w:cs="宋体"/>
        </w:rPr>
        <w:instrText xml:space="preserve"> HYPERLINK "http://www.ccgp.gov.cn/" \h </w:instrText>
      </w:r>
      <w:r>
        <w:rPr>
          <w:rFonts w:hint="eastAsia" w:ascii="宋体" w:hAnsi="宋体" w:eastAsia="宋体" w:cs="宋体"/>
          <w:sz w:val="21"/>
          <w:u w:val="none"/>
        </w:rPr>
        <w:fldChar w:fldCharType="separate"/>
      </w:r>
      <w:r>
        <w:rPr>
          <w:rFonts w:hint="eastAsia" w:ascii="宋体" w:hAnsi="宋体" w:eastAsia="宋体" w:cs="宋体"/>
          <w:sz w:val="24"/>
          <w:u w:val="single"/>
        </w:rPr>
        <w:t>www.ccgp.gov.cn</w:t>
      </w:r>
      <w:r>
        <w:rPr>
          <w:rFonts w:hint="eastAsia" w:ascii="宋体" w:hAnsi="宋体" w:eastAsia="宋体" w:cs="宋体"/>
          <w:sz w:val="24"/>
          <w:u w:val="single"/>
        </w:rPr>
        <w:fldChar w:fldCharType="end"/>
      </w:r>
      <w:r>
        <w:rPr>
          <w:rFonts w:hint="eastAsia" w:ascii="宋体" w:hAnsi="宋体" w:eastAsia="宋体" w:cs="宋体"/>
          <w:sz w:val="24"/>
        </w:rPr>
        <w:t>）“政府</w:t>
      </w:r>
      <w:r>
        <w:rPr>
          <w:rFonts w:hint="eastAsia" w:ascii="宋体" w:hAnsi="宋体" w:eastAsia="宋体" w:cs="宋体"/>
          <w:sz w:val="24"/>
          <w:lang w:eastAsia="zh-CN"/>
        </w:rPr>
        <w:t>比选</w:t>
      </w:r>
      <w:r>
        <w:rPr>
          <w:rFonts w:hint="eastAsia" w:ascii="宋体" w:hAnsi="宋体" w:eastAsia="宋体" w:cs="宋体"/>
          <w:sz w:val="24"/>
        </w:rPr>
        <w:t>严重违法失信行为记录名单”中。</w:t>
      </w:r>
    </w:p>
    <w:p w14:paraId="1FAD3665">
      <w:pPr>
        <w:tabs>
          <w:tab w:val="left" w:pos="6300"/>
        </w:tabs>
        <w:spacing w:line="500" w:lineRule="auto"/>
        <w:ind w:firstLine="480"/>
        <w:rPr>
          <w:rFonts w:hint="eastAsia" w:ascii="宋体" w:hAnsi="宋体" w:eastAsia="宋体" w:cs="宋体"/>
          <w:sz w:val="24"/>
        </w:rPr>
      </w:pPr>
      <w:r>
        <w:rPr>
          <w:rFonts w:hint="eastAsia" w:ascii="宋体" w:hAnsi="宋体" w:eastAsia="宋体" w:cs="宋体"/>
          <w:sz w:val="24"/>
        </w:rPr>
        <w:t>3.我方在</w:t>
      </w:r>
      <w:r>
        <w:rPr>
          <w:rFonts w:hint="eastAsia" w:ascii="宋体" w:hAnsi="宋体" w:eastAsia="宋体" w:cs="宋体"/>
          <w:sz w:val="24"/>
          <w:lang w:eastAsia="zh-CN"/>
        </w:rPr>
        <w:t>比选</w:t>
      </w:r>
      <w:r>
        <w:rPr>
          <w:rFonts w:hint="eastAsia" w:ascii="宋体" w:hAnsi="宋体" w:eastAsia="宋体" w:cs="宋体"/>
          <w:sz w:val="24"/>
        </w:rPr>
        <w:t>项目评审（</w:t>
      </w:r>
      <w:r>
        <w:rPr>
          <w:rFonts w:hint="eastAsia" w:ascii="宋体" w:hAnsi="宋体" w:cs="宋体"/>
          <w:sz w:val="24"/>
          <w:lang w:eastAsia="zh-CN"/>
        </w:rPr>
        <w:t>评审</w:t>
      </w:r>
      <w:r>
        <w:rPr>
          <w:rFonts w:hint="eastAsia" w:ascii="宋体" w:hAnsi="宋体" w:eastAsia="宋体" w:cs="宋体"/>
          <w:sz w:val="24"/>
        </w:rPr>
        <w:t>）环节结束后，随时接受</w:t>
      </w:r>
      <w:r>
        <w:rPr>
          <w:rFonts w:hint="eastAsia" w:ascii="宋体" w:hAnsi="宋体" w:eastAsia="宋体" w:cs="宋体"/>
          <w:sz w:val="24"/>
          <w:lang w:eastAsia="zh-CN"/>
        </w:rPr>
        <w:t>比选</w:t>
      </w:r>
      <w:r>
        <w:rPr>
          <w:rFonts w:hint="eastAsia" w:ascii="宋体" w:hAnsi="宋体" w:eastAsia="宋体" w:cs="宋体"/>
          <w:sz w:val="24"/>
        </w:rPr>
        <w:t>人、</w:t>
      </w:r>
      <w:r>
        <w:rPr>
          <w:rFonts w:hint="eastAsia" w:ascii="宋体" w:hAnsi="宋体" w:eastAsia="宋体" w:cs="宋体"/>
          <w:sz w:val="24"/>
          <w:lang w:eastAsia="zh-CN"/>
        </w:rPr>
        <w:t>比选</w:t>
      </w:r>
      <w:r>
        <w:rPr>
          <w:rFonts w:hint="eastAsia" w:ascii="宋体" w:hAnsi="宋体" w:eastAsia="宋体" w:cs="宋体"/>
          <w:sz w:val="24"/>
        </w:rPr>
        <w:t>代理机构的检查验证，配合提供相关证明材料，证明符合</w:t>
      </w:r>
      <w:r>
        <w:rPr>
          <w:rFonts w:hint="eastAsia" w:ascii="宋体" w:hAnsi="宋体" w:cs="宋体"/>
          <w:sz w:val="24"/>
          <w:lang w:val="en-US" w:eastAsia="zh-CN"/>
        </w:rPr>
        <w:t>相关法律法规</w:t>
      </w:r>
      <w:r>
        <w:rPr>
          <w:rFonts w:hint="eastAsia" w:ascii="宋体" w:hAnsi="宋体" w:eastAsia="宋体" w:cs="宋体"/>
          <w:sz w:val="24"/>
        </w:rPr>
        <w:t>规定的</w:t>
      </w:r>
      <w:r>
        <w:rPr>
          <w:rFonts w:hint="eastAsia" w:ascii="宋体" w:hAnsi="宋体" w:eastAsia="宋体" w:cs="宋体"/>
          <w:sz w:val="24"/>
          <w:lang w:eastAsia="zh-CN"/>
        </w:rPr>
        <w:t>供应商</w:t>
      </w:r>
      <w:r>
        <w:rPr>
          <w:rFonts w:hint="eastAsia" w:ascii="宋体" w:hAnsi="宋体" w:eastAsia="宋体" w:cs="宋体"/>
          <w:sz w:val="24"/>
        </w:rPr>
        <w:t>基本资格条件。</w:t>
      </w:r>
    </w:p>
    <w:p w14:paraId="7C0A7388">
      <w:pPr>
        <w:tabs>
          <w:tab w:val="left" w:pos="6300"/>
        </w:tabs>
        <w:spacing w:line="500" w:lineRule="auto"/>
        <w:ind w:firstLine="480"/>
        <w:rPr>
          <w:rFonts w:hint="eastAsia" w:ascii="宋体" w:hAnsi="宋体" w:eastAsia="宋体" w:cs="宋体"/>
          <w:sz w:val="24"/>
        </w:rPr>
      </w:pPr>
      <w:r>
        <w:rPr>
          <w:rFonts w:hint="eastAsia" w:ascii="宋体" w:hAnsi="宋体" w:eastAsia="宋体" w:cs="宋体"/>
          <w:sz w:val="24"/>
        </w:rPr>
        <w:t>我方对以上承诺负全部法律责任。</w:t>
      </w:r>
    </w:p>
    <w:p w14:paraId="16DF3BD4">
      <w:pPr>
        <w:tabs>
          <w:tab w:val="left" w:pos="6300"/>
        </w:tabs>
        <w:spacing w:line="500" w:lineRule="auto"/>
        <w:ind w:firstLine="480"/>
        <w:rPr>
          <w:rFonts w:hint="eastAsia" w:ascii="宋体" w:hAnsi="宋体" w:eastAsia="宋体" w:cs="宋体"/>
          <w:sz w:val="24"/>
        </w:rPr>
      </w:pPr>
      <w:r>
        <w:rPr>
          <w:rFonts w:hint="eastAsia" w:ascii="宋体" w:hAnsi="宋体" w:eastAsia="宋体" w:cs="宋体"/>
          <w:sz w:val="24"/>
        </w:rPr>
        <w:t>特此承诺。</w:t>
      </w:r>
    </w:p>
    <w:p w14:paraId="33D283B4">
      <w:pPr>
        <w:tabs>
          <w:tab w:val="left" w:pos="6300"/>
        </w:tabs>
        <w:spacing w:line="500" w:lineRule="auto"/>
        <w:ind w:firstLine="480"/>
        <w:rPr>
          <w:rFonts w:hint="eastAsia" w:ascii="宋体" w:hAnsi="宋体" w:eastAsia="宋体" w:cs="宋体"/>
          <w:sz w:val="24"/>
        </w:rPr>
      </w:pPr>
    </w:p>
    <w:p w14:paraId="36F1C26D">
      <w:pPr>
        <w:tabs>
          <w:tab w:val="left" w:pos="6300"/>
        </w:tabs>
        <w:spacing w:line="500" w:lineRule="auto"/>
        <w:ind w:firstLine="480"/>
        <w:jc w:val="righ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公章）</w:t>
      </w:r>
    </w:p>
    <w:p w14:paraId="013B9F75">
      <w:pPr>
        <w:tabs>
          <w:tab w:val="left" w:pos="6300"/>
        </w:tabs>
        <w:spacing w:line="500" w:lineRule="auto"/>
        <w:ind w:firstLine="480"/>
        <w:jc w:val="right"/>
        <w:rPr>
          <w:rFonts w:hint="eastAsia" w:ascii="宋体" w:hAnsi="宋体" w:eastAsia="宋体" w:cs="宋体"/>
          <w:sz w:val="24"/>
        </w:rPr>
      </w:pPr>
      <w:r>
        <w:rPr>
          <w:rFonts w:hint="eastAsia" w:ascii="宋体" w:hAnsi="宋体" w:eastAsia="宋体" w:cs="宋体"/>
          <w:sz w:val="24"/>
        </w:rPr>
        <w:t>年   月   日</w:t>
      </w:r>
    </w:p>
    <w:p w14:paraId="012C3872">
      <w:pPr>
        <w:spacing w:line="440" w:lineRule="auto"/>
        <w:ind w:firstLine="480"/>
        <w:rPr>
          <w:rFonts w:hint="eastAsia" w:ascii="宋体" w:hAnsi="宋体" w:eastAsia="宋体" w:cs="宋体"/>
          <w:sz w:val="24"/>
        </w:rPr>
      </w:pPr>
    </w:p>
    <w:p w14:paraId="0A42968D">
      <w:pPr>
        <w:spacing w:line="400" w:lineRule="auto"/>
        <w:rPr>
          <w:rFonts w:hint="eastAsia" w:ascii="宋体" w:hAnsi="宋体" w:eastAsia="宋体" w:cs="宋体"/>
          <w:sz w:val="28"/>
        </w:rPr>
        <w:sectPr>
          <w:pgSz w:w="11905" w:h="16838"/>
          <w:pgMar w:top="1134" w:right="1417" w:bottom="1134" w:left="1417" w:header="720" w:footer="720" w:gutter="0"/>
          <w:cols w:space="0" w:num="1"/>
          <w:rtlGutter w:val="0"/>
          <w:docGrid w:type="lines" w:linePitch="317" w:charSpace="0"/>
        </w:sectPr>
      </w:pPr>
    </w:p>
    <w:p w14:paraId="5723AD39">
      <w:pPr>
        <w:spacing w:line="400" w:lineRule="auto"/>
        <w:ind w:firstLine="480"/>
        <w:outlineLvl w:val="1"/>
        <w:rPr>
          <w:rFonts w:hint="eastAsia" w:ascii="宋体" w:hAnsi="宋体" w:eastAsia="宋体" w:cs="宋体"/>
          <w:sz w:val="24"/>
        </w:rPr>
      </w:pPr>
      <w:r>
        <w:rPr>
          <w:rFonts w:hint="eastAsia" w:ascii="宋体" w:hAnsi="宋体" w:eastAsia="宋体" w:cs="宋体"/>
          <w:sz w:val="24"/>
        </w:rPr>
        <w:t>（五）特定资格条件证明文件</w:t>
      </w:r>
    </w:p>
    <w:p w14:paraId="73FC3BC2">
      <w:pPr>
        <w:spacing w:line="400" w:lineRule="auto"/>
        <w:rPr>
          <w:rFonts w:hint="eastAsia" w:ascii="宋体" w:hAnsi="宋体" w:eastAsia="宋体" w:cs="宋体"/>
          <w:sz w:val="28"/>
        </w:rPr>
      </w:pPr>
    </w:p>
    <w:p w14:paraId="5133DD15">
      <w:pPr>
        <w:spacing w:line="360" w:lineRule="auto"/>
        <w:ind w:firstLine="420"/>
        <w:rPr>
          <w:rFonts w:hint="eastAsia" w:ascii="宋体" w:hAnsi="宋体" w:eastAsia="宋体" w:cs="宋体"/>
          <w:sz w:val="24"/>
        </w:rPr>
      </w:pPr>
    </w:p>
    <w:p w14:paraId="0E5953C7">
      <w:pPr>
        <w:rPr>
          <w:rFonts w:hint="eastAsia" w:ascii="宋体" w:hAnsi="宋体" w:eastAsia="宋体" w:cs="宋体"/>
          <w:sz w:val="28"/>
        </w:rPr>
      </w:pPr>
    </w:p>
    <w:p w14:paraId="6B414B9F">
      <w:pPr>
        <w:spacing w:line="360" w:lineRule="auto"/>
        <w:ind w:firstLine="420"/>
        <w:rPr>
          <w:rFonts w:hint="eastAsia" w:ascii="宋体" w:hAnsi="宋体" w:eastAsia="宋体" w:cs="宋体"/>
          <w:sz w:val="24"/>
        </w:rPr>
      </w:pPr>
    </w:p>
    <w:p w14:paraId="1117062F">
      <w:pPr>
        <w:rPr>
          <w:rFonts w:hint="eastAsia" w:ascii="宋体" w:hAnsi="宋体" w:eastAsia="宋体" w:cs="宋体"/>
          <w:sz w:val="28"/>
        </w:rPr>
      </w:pPr>
    </w:p>
    <w:p w14:paraId="4A9569DC">
      <w:pPr>
        <w:pageBreakBefore/>
        <w:spacing w:line="500" w:lineRule="auto"/>
        <w:outlineLvl w:val="0"/>
        <w:rPr>
          <w:rFonts w:hint="eastAsia" w:ascii="宋体" w:hAnsi="宋体" w:eastAsia="宋体" w:cs="宋体"/>
          <w:b/>
          <w:sz w:val="28"/>
        </w:rPr>
      </w:pPr>
      <w:r>
        <w:rPr>
          <w:rFonts w:hint="eastAsia" w:ascii="宋体" w:hAnsi="宋体" w:eastAsia="宋体" w:cs="宋体"/>
          <w:b/>
          <w:sz w:val="28"/>
        </w:rPr>
        <w:t>五、其他资料</w:t>
      </w:r>
    </w:p>
    <w:p w14:paraId="25405FBB">
      <w:pPr>
        <w:tabs>
          <w:tab w:val="left" w:pos="6300"/>
        </w:tabs>
        <w:spacing w:line="500" w:lineRule="auto"/>
        <w:outlineLvl w:val="1"/>
        <w:rPr>
          <w:rFonts w:hint="eastAsia" w:ascii="宋体" w:hAnsi="宋体" w:eastAsia="宋体" w:cs="宋体"/>
          <w:sz w:val="24"/>
          <w:szCs w:val="24"/>
        </w:rPr>
      </w:pPr>
      <w:r>
        <w:rPr>
          <w:rFonts w:hint="eastAsia" w:ascii="宋体" w:hAnsi="宋体" w:eastAsia="宋体" w:cs="宋体"/>
          <w:sz w:val="24"/>
          <w:szCs w:val="24"/>
        </w:rPr>
        <w:t>（一）其他与项目有关的资料（自附）</w:t>
      </w:r>
    </w:p>
    <w:p w14:paraId="239F444B">
      <w:pPr>
        <w:tabs>
          <w:tab w:val="left" w:pos="6300"/>
        </w:tabs>
        <w:spacing w:line="5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其他与项目有关的资料（自附）：</w:t>
      </w:r>
      <w:r>
        <w:rPr>
          <w:rFonts w:hint="eastAsia" w:ascii="宋体" w:hAnsi="宋体" w:eastAsia="宋体" w:cs="宋体"/>
          <w:sz w:val="24"/>
          <w:szCs w:val="24"/>
          <w:lang w:eastAsia="zh-CN"/>
        </w:rPr>
        <w:t>供应商</w:t>
      </w:r>
      <w:r>
        <w:rPr>
          <w:rFonts w:hint="eastAsia" w:ascii="宋体" w:hAnsi="宋体" w:eastAsia="宋体" w:cs="宋体"/>
          <w:sz w:val="24"/>
          <w:szCs w:val="24"/>
        </w:rPr>
        <w:t>总体情况介绍、其他与本项目有关的资料等。</w:t>
      </w:r>
    </w:p>
    <w:p w14:paraId="465F3909">
      <w:pPr>
        <w:tabs>
          <w:tab w:val="left" w:pos="6300"/>
        </w:tabs>
        <w:spacing w:line="500" w:lineRule="auto"/>
        <w:rPr>
          <w:rFonts w:hint="eastAsia" w:ascii="宋体" w:hAnsi="宋体" w:eastAsia="宋体" w:cs="宋体"/>
          <w:sz w:val="28"/>
        </w:rPr>
      </w:pPr>
    </w:p>
    <w:p w14:paraId="471ADB16">
      <w:pPr>
        <w:tabs>
          <w:tab w:val="left" w:pos="6300"/>
        </w:tabs>
        <w:spacing w:line="500" w:lineRule="auto"/>
        <w:rPr>
          <w:rFonts w:hint="eastAsia" w:ascii="宋体" w:hAnsi="宋体" w:eastAsia="宋体" w:cs="宋体"/>
          <w:sz w:val="28"/>
        </w:rPr>
      </w:pPr>
    </w:p>
    <w:p w14:paraId="4C4A8EB4">
      <w:pPr>
        <w:tabs>
          <w:tab w:val="left" w:pos="6300"/>
        </w:tabs>
        <w:spacing w:line="500" w:lineRule="auto"/>
        <w:rPr>
          <w:rFonts w:hint="eastAsia" w:ascii="宋体" w:hAnsi="宋体" w:eastAsia="宋体" w:cs="宋体"/>
          <w:sz w:val="28"/>
        </w:rPr>
      </w:pPr>
    </w:p>
    <w:p w14:paraId="21042373">
      <w:pPr>
        <w:tabs>
          <w:tab w:val="left" w:pos="6300"/>
        </w:tabs>
        <w:spacing w:line="500" w:lineRule="auto"/>
        <w:rPr>
          <w:rFonts w:hint="eastAsia" w:ascii="宋体" w:hAnsi="宋体" w:eastAsia="宋体" w:cs="宋体"/>
          <w:sz w:val="28"/>
        </w:rPr>
      </w:pPr>
    </w:p>
    <w:p w14:paraId="1F2F6B03">
      <w:pPr>
        <w:tabs>
          <w:tab w:val="left" w:pos="6300"/>
        </w:tabs>
        <w:spacing w:line="500" w:lineRule="auto"/>
        <w:rPr>
          <w:rFonts w:hint="eastAsia" w:ascii="宋体" w:hAnsi="宋体" w:eastAsia="宋体" w:cs="宋体"/>
          <w:sz w:val="28"/>
        </w:rPr>
      </w:pPr>
    </w:p>
    <w:p w14:paraId="142D3E25">
      <w:pPr>
        <w:tabs>
          <w:tab w:val="left" w:pos="6300"/>
        </w:tabs>
        <w:spacing w:line="500" w:lineRule="auto"/>
        <w:rPr>
          <w:rFonts w:hint="eastAsia" w:ascii="宋体" w:hAnsi="宋体" w:eastAsia="宋体" w:cs="宋体"/>
          <w:sz w:val="28"/>
        </w:rPr>
      </w:pPr>
    </w:p>
    <w:p w14:paraId="593927F7">
      <w:pPr>
        <w:tabs>
          <w:tab w:val="left" w:pos="6300"/>
        </w:tabs>
        <w:spacing w:line="500" w:lineRule="auto"/>
        <w:rPr>
          <w:rFonts w:hint="eastAsia" w:ascii="宋体" w:hAnsi="宋体" w:eastAsia="宋体" w:cs="宋体"/>
          <w:sz w:val="28"/>
        </w:rPr>
      </w:pPr>
    </w:p>
    <w:p w14:paraId="62E3253E">
      <w:pPr>
        <w:tabs>
          <w:tab w:val="left" w:pos="6300"/>
        </w:tabs>
        <w:spacing w:line="500" w:lineRule="auto"/>
        <w:rPr>
          <w:rFonts w:hint="eastAsia" w:ascii="宋体" w:hAnsi="宋体" w:eastAsia="宋体" w:cs="宋体"/>
          <w:sz w:val="28"/>
        </w:rPr>
      </w:pPr>
    </w:p>
    <w:p w14:paraId="397590BB">
      <w:pPr>
        <w:tabs>
          <w:tab w:val="left" w:pos="6300"/>
        </w:tabs>
        <w:spacing w:line="500" w:lineRule="auto"/>
        <w:rPr>
          <w:rFonts w:hint="eastAsia" w:ascii="宋体" w:hAnsi="宋体" w:eastAsia="宋体" w:cs="宋体"/>
          <w:sz w:val="28"/>
        </w:rPr>
      </w:pPr>
    </w:p>
    <w:p w14:paraId="0E61F97E">
      <w:pPr>
        <w:tabs>
          <w:tab w:val="left" w:pos="6300"/>
        </w:tabs>
        <w:spacing w:line="500" w:lineRule="auto"/>
        <w:jc w:val="center"/>
        <w:rPr>
          <w:rFonts w:hint="eastAsia" w:ascii="宋体" w:hAnsi="宋体" w:eastAsia="宋体" w:cs="宋体"/>
          <w:sz w:val="24"/>
          <w:szCs w:val="24"/>
        </w:rPr>
      </w:pPr>
      <w:r>
        <w:rPr>
          <w:rFonts w:hint="eastAsia" w:ascii="宋体" w:hAnsi="宋体" w:eastAsia="宋体" w:cs="宋体"/>
          <w:sz w:val="24"/>
          <w:szCs w:val="24"/>
        </w:rPr>
        <w:t>（结束）</w:t>
      </w:r>
    </w:p>
    <w:p w14:paraId="4CEEE34B">
      <w:pPr>
        <w:ind w:firstLine="560"/>
        <w:rPr>
          <w:rFonts w:hint="eastAsia" w:ascii="宋体" w:hAnsi="宋体" w:eastAsia="宋体" w:cs="宋体"/>
          <w:sz w:val="28"/>
        </w:rPr>
      </w:pPr>
    </w:p>
    <w:sectPr>
      <w:pgSz w:w="11905" w:h="16838"/>
      <w:pgMar w:top="1134" w:right="1417" w:bottom="1134" w:left="1417" w:header="72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92D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D8376">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36558335"/>
                          </w:sdtPr>
                          <w:sdtContent>
                            <w:p w14:paraId="123B8183">
                              <w:pPr>
                                <w:pStyle w:val="6"/>
                                <w:jc w:val="center"/>
                              </w:pPr>
                              <w:r>
                                <w:fldChar w:fldCharType="begin"/>
                              </w:r>
                              <w:r>
                                <w:instrText xml:space="preserve">PAGE   \* MERGEFORMAT</w:instrText>
                              </w:r>
                              <w:r>
                                <w:fldChar w:fldCharType="separate"/>
                              </w:r>
                              <w:r>
                                <w:rPr>
                                  <w:lang w:val="zh-CN"/>
                                </w:rPr>
                                <w:t>6</w:t>
                              </w:r>
                              <w:r>
                                <w:fldChar w:fldCharType="end"/>
                              </w:r>
                            </w:p>
                          </w:sdtContent>
                        </w:sdt>
                        <w:p w14:paraId="3B896CC5">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636558335"/>
                    </w:sdtPr>
                    <w:sdtContent>
                      <w:p w14:paraId="123B8183">
                        <w:pPr>
                          <w:pStyle w:val="6"/>
                          <w:jc w:val="center"/>
                        </w:pPr>
                        <w:r>
                          <w:fldChar w:fldCharType="begin"/>
                        </w:r>
                        <w:r>
                          <w:instrText xml:space="preserve">PAGE   \* MERGEFORMAT</w:instrText>
                        </w:r>
                        <w:r>
                          <w:fldChar w:fldCharType="separate"/>
                        </w:r>
                        <w:r>
                          <w:rPr>
                            <w:lang w:val="zh-CN"/>
                          </w:rPr>
                          <w:t>6</w:t>
                        </w:r>
                        <w:r>
                          <w:fldChar w:fldCharType="end"/>
                        </w:r>
                      </w:p>
                    </w:sdtContent>
                  </w:sdt>
                  <w:p w14:paraId="3B896CC5">
                    <w:pPr>
                      <w:pStyle w:val="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F211F">
    <w:pPr>
      <w:pStyle w:val="6"/>
      <w:jc w:val="center"/>
      <w:rPr>
        <w:rFonts w:ascii="Times New Roman" w:hAnsi="Times New Roman"/>
        <w:sz w:val="24"/>
        <w:szCs w:val="24"/>
      </w:rPr>
    </w:pPr>
    <w:r>
      <w:rPr>
        <w:rFonts w:ascii="Times New Roman" w:hAnsi="Times New Roman"/>
        <w:sz w:val="24"/>
        <w:szCs w:val="24"/>
      </w:rPr>
      <w:fldChar w:fldCharType="begin"/>
    </w:r>
    <w:r>
      <w:rPr>
        <w:rStyle w:val="10"/>
        <w:rFonts w:ascii="Times New Roman" w:hAnsi="Times New Roman"/>
        <w:sz w:val="24"/>
        <w:szCs w:val="24"/>
      </w:rPr>
      <w:instrText xml:space="preserve"> PAGE </w:instrText>
    </w:r>
    <w:r>
      <w:rPr>
        <w:rFonts w:ascii="Times New Roman" w:hAnsi="Times New Roman"/>
        <w:sz w:val="24"/>
        <w:szCs w:val="24"/>
      </w:rPr>
      <w:fldChar w:fldCharType="separate"/>
    </w:r>
    <w:r>
      <w:rPr>
        <w:rStyle w:val="10"/>
        <w:rFonts w:ascii="Times New Roman" w:hAnsi="Times New Roman"/>
        <w:sz w:val="24"/>
        <w:szCs w:val="24"/>
      </w:rPr>
      <w:t>- 24 -</w:t>
    </w:r>
    <w:r>
      <w:rPr>
        <w:rFonts w:ascii="Times New Roman" w:hAnsi="Times New Roman"/>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BF780"/>
    <w:multiLevelType w:val="singleLevel"/>
    <w:tmpl w:val="13DBF780"/>
    <w:lvl w:ilvl="0" w:tentative="0">
      <w:start w:val="6"/>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8"/>
  <w:displayHorizontalDrawingGridEvery w:val="1"/>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DY4MGU3YWYyMjFlODUyMTUzZDVhNDI0M2VjNDkifQ=="/>
  </w:docVars>
  <w:rsids>
    <w:rsidRoot w:val="00457937"/>
    <w:rsid w:val="00194122"/>
    <w:rsid w:val="001A5158"/>
    <w:rsid w:val="001B5FDE"/>
    <w:rsid w:val="001E227A"/>
    <w:rsid w:val="00222C09"/>
    <w:rsid w:val="002D63A9"/>
    <w:rsid w:val="00333A5E"/>
    <w:rsid w:val="003422BB"/>
    <w:rsid w:val="00383B65"/>
    <w:rsid w:val="0040693E"/>
    <w:rsid w:val="004175D0"/>
    <w:rsid w:val="00457937"/>
    <w:rsid w:val="00520560"/>
    <w:rsid w:val="00553FBC"/>
    <w:rsid w:val="005B2F51"/>
    <w:rsid w:val="00634E83"/>
    <w:rsid w:val="00646D5E"/>
    <w:rsid w:val="0068388D"/>
    <w:rsid w:val="006931B5"/>
    <w:rsid w:val="00822380"/>
    <w:rsid w:val="0082479E"/>
    <w:rsid w:val="00884D9B"/>
    <w:rsid w:val="0088662F"/>
    <w:rsid w:val="008D53BD"/>
    <w:rsid w:val="0091066A"/>
    <w:rsid w:val="0096701E"/>
    <w:rsid w:val="00996D9B"/>
    <w:rsid w:val="00A820C0"/>
    <w:rsid w:val="00AA23D0"/>
    <w:rsid w:val="00B40885"/>
    <w:rsid w:val="00B96954"/>
    <w:rsid w:val="00C80839"/>
    <w:rsid w:val="00CB3E99"/>
    <w:rsid w:val="00CF5D3D"/>
    <w:rsid w:val="00D43651"/>
    <w:rsid w:val="00D83D03"/>
    <w:rsid w:val="00DC6AC5"/>
    <w:rsid w:val="00E029D3"/>
    <w:rsid w:val="00F124A7"/>
    <w:rsid w:val="00F90FFC"/>
    <w:rsid w:val="00FA4447"/>
    <w:rsid w:val="01470D17"/>
    <w:rsid w:val="03004097"/>
    <w:rsid w:val="041E5B2A"/>
    <w:rsid w:val="055C6A2B"/>
    <w:rsid w:val="06CC4290"/>
    <w:rsid w:val="0BF06AFE"/>
    <w:rsid w:val="0E2350DD"/>
    <w:rsid w:val="0EC66E34"/>
    <w:rsid w:val="10805B31"/>
    <w:rsid w:val="11B31227"/>
    <w:rsid w:val="120D6B1D"/>
    <w:rsid w:val="12B52B05"/>
    <w:rsid w:val="15212939"/>
    <w:rsid w:val="164B0471"/>
    <w:rsid w:val="18433797"/>
    <w:rsid w:val="19513166"/>
    <w:rsid w:val="1AB219B2"/>
    <w:rsid w:val="1C5172BA"/>
    <w:rsid w:val="1EC416C5"/>
    <w:rsid w:val="1ED1232D"/>
    <w:rsid w:val="21552F77"/>
    <w:rsid w:val="218748F6"/>
    <w:rsid w:val="2240061A"/>
    <w:rsid w:val="22574EFE"/>
    <w:rsid w:val="22BE0FA2"/>
    <w:rsid w:val="24A212B6"/>
    <w:rsid w:val="27FB3C1A"/>
    <w:rsid w:val="2C482B8C"/>
    <w:rsid w:val="2D9370DC"/>
    <w:rsid w:val="2E8C12C4"/>
    <w:rsid w:val="2EC87222"/>
    <w:rsid w:val="31227C9C"/>
    <w:rsid w:val="33372138"/>
    <w:rsid w:val="336627F1"/>
    <w:rsid w:val="3482666A"/>
    <w:rsid w:val="37E21583"/>
    <w:rsid w:val="39516AD3"/>
    <w:rsid w:val="3A787438"/>
    <w:rsid w:val="3D454CB5"/>
    <w:rsid w:val="41322966"/>
    <w:rsid w:val="415265D2"/>
    <w:rsid w:val="463902F3"/>
    <w:rsid w:val="46D364D1"/>
    <w:rsid w:val="4A657908"/>
    <w:rsid w:val="4A983141"/>
    <w:rsid w:val="4B8F2339"/>
    <w:rsid w:val="4FE8388F"/>
    <w:rsid w:val="50490081"/>
    <w:rsid w:val="509A0C1C"/>
    <w:rsid w:val="55DE6C3D"/>
    <w:rsid w:val="5CFD2188"/>
    <w:rsid w:val="5D2B6790"/>
    <w:rsid w:val="5FC15A58"/>
    <w:rsid w:val="60161741"/>
    <w:rsid w:val="64A62F67"/>
    <w:rsid w:val="6756683F"/>
    <w:rsid w:val="6844104D"/>
    <w:rsid w:val="68444BA9"/>
    <w:rsid w:val="68F31462"/>
    <w:rsid w:val="6AB02127"/>
    <w:rsid w:val="70BE0645"/>
    <w:rsid w:val="71C75353"/>
    <w:rsid w:val="726B3A1D"/>
    <w:rsid w:val="77BA0EE4"/>
    <w:rsid w:val="78364F1E"/>
    <w:rsid w:val="79E77869"/>
    <w:rsid w:val="7C29438A"/>
    <w:rsid w:val="7C534633"/>
    <w:rsid w:val="7DD96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adjustRightInd w:val="0"/>
      <w:snapToGrid w:val="0"/>
      <w:spacing w:line="360" w:lineRule="auto"/>
      <w:ind w:firstLine="420"/>
    </w:pPr>
    <w:rPr>
      <w:sz w:val="24"/>
    </w:rPr>
  </w:style>
  <w:style w:type="paragraph" w:styleId="3">
    <w:name w:val="annotation text"/>
    <w:basedOn w:val="1"/>
    <w:semiHidden/>
    <w:unhideWhenUsed/>
    <w:qFormat/>
    <w:uiPriority w:val="0"/>
    <w:pPr>
      <w:jc w:val="left"/>
    </w:pPr>
  </w:style>
  <w:style w:type="paragraph" w:styleId="4">
    <w:name w:val="Body Text"/>
    <w:basedOn w:val="1"/>
    <w:next w:val="1"/>
    <w:qFormat/>
    <w:uiPriority w:val="0"/>
    <w:pPr>
      <w:spacing w:after="120"/>
    </w:pPr>
  </w:style>
  <w:style w:type="paragraph" w:styleId="5">
    <w:name w:val="Balloon Text"/>
    <w:basedOn w:val="1"/>
    <w:link w:val="11"/>
    <w:qFormat/>
    <w:uiPriority w:val="0"/>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批注框文本 Char"/>
    <w:basedOn w:val="9"/>
    <w:link w:val="5"/>
    <w:qFormat/>
    <w:uiPriority w:val="0"/>
    <w:rPr>
      <w:sz w:val="18"/>
      <w:szCs w:val="18"/>
    </w:rPr>
  </w:style>
  <w:style w:type="character" w:customStyle="1" w:styleId="12">
    <w:name w:val="页眉 Char"/>
    <w:basedOn w:val="9"/>
    <w:link w:val="7"/>
    <w:qFormat/>
    <w:uiPriority w:val="0"/>
    <w:rPr>
      <w:sz w:val="18"/>
      <w:szCs w:val="18"/>
    </w:rPr>
  </w:style>
  <w:style w:type="character" w:customStyle="1" w:styleId="13">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25146</Words>
  <Characters>26429</Characters>
  <Lines>254</Lines>
  <Paragraphs>71</Paragraphs>
  <TotalTime>11</TotalTime>
  <ScaleCrop>false</ScaleCrop>
  <LinksUpToDate>false</LinksUpToDate>
  <CharactersWithSpaces>27397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2023-07-22T02:33:00Z</dcterms:created>
  <dc:creator>Administrator</dc:creator>
  <cp:lastModifiedBy>小刘</cp:lastModifiedBy>
  <dcterms:modified xsi:type="dcterms:W3CDTF">2024-08-15T08:48:44Z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61B9512CA34149D5B4D9C434153778AE_13</vt:lpwstr>
  </property>
</Properties>
</file>